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16180">
      <w:pPr>
        <w:jc w:val="center"/>
        <w:rPr>
          <w:b/>
          <w:sz w:val="44"/>
          <w:szCs w:val="44"/>
        </w:rPr>
      </w:pPr>
      <w:r>
        <w:rPr>
          <w:rFonts w:hint="eastAsia"/>
          <w:b/>
          <w:sz w:val="44"/>
          <w:szCs w:val="44"/>
        </w:rPr>
        <w:t>学银在线学习指南</w:t>
      </w:r>
    </w:p>
    <w:p w14:paraId="1571ADE0">
      <w:pPr>
        <w:spacing w:line="560" w:lineRule="exact"/>
        <w:ind w:firstLine="643" w:firstLineChars="200"/>
        <w:jc w:val="center"/>
        <w:rPr>
          <w:rFonts w:ascii="黑体" w:hAnsi="黑体" w:eastAsia="黑体"/>
          <w:b/>
          <w:bCs/>
          <w:color w:val="FF0000"/>
          <w:sz w:val="32"/>
          <w:szCs w:val="32"/>
        </w:rPr>
      </w:pPr>
    </w:p>
    <w:p w14:paraId="6F14E50B">
      <w:pPr>
        <w:spacing w:line="560" w:lineRule="exact"/>
        <w:ind w:firstLine="640" w:firstLineChars="200"/>
        <w:jc w:val="left"/>
        <w:rPr>
          <w:rFonts w:ascii="黑体" w:hAnsi="黑体" w:eastAsia="黑体"/>
          <w:color w:val="FF0000"/>
          <w:sz w:val="32"/>
          <w:szCs w:val="32"/>
        </w:rPr>
      </w:pPr>
      <w:r>
        <w:rPr>
          <w:rFonts w:hint="eastAsia" w:ascii="黑体" w:hAnsi="黑体" w:eastAsia="黑体"/>
          <w:color w:val="FF0000"/>
          <w:sz w:val="32"/>
          <w:szCs w:val="32"/>
          <w:highlight w:val="yellow"/>
        </w:rPr>
        <w:t>注意：</w:t>
      </w:r>
    </w:p>
    <w:p w14:paraId="5A2427B2">
      <w:pPr>
        <w:spacing w:line="560" w:lineRule="exact"/>
        <w:ind w:firstLine="640" w:firstLineChars="200"/>
        <w:jc w:val="left"/>
        <w:rPr>
          <w:rFonts w:ascii="黑体" w:hAnsi="黑体" w:eastAsia="黑体"/>
          <w:color w:val="FF0000"/>
          <w:sz w:val="32"/>
          <w:szCs w:val="32"/>
        </w:rPr>
      </w:pPr>
      <w:r>
        <w:rPr>
          <w:rFonts w:hint="eastAsia" w:ascii="黑体" w:hAnsi="黑体" w:eastAsia="黑体"/>
          <w:color w:val="FF0000"/>
          <w:sz w:val="32"/>
          <w:szCs w:val="32"/>
          <w:lang w:val="en-US" w:eastAsia="zh-CN"/>
        </w:rPr>
        <w:t>单开班</w:t>
      </w:r>
      <w:r>
        <w:rPr>
          <w:rFonts w:hint="eastAsia" w:ascii="黑体" w:hAnsi="黑体" w:eastAsia="黑体"/>
          <w:color w:val="FF0000"/>
          <w:sz w:val="32"/>
          <w:szCs w:val="32"/>
        </w:rPr>
        <w:t>重修课程在线自主学习</w:t>
      </w:r>
      <w:r>
        <w:rPr>
          <w:rFonts w:hint="eastAsia" w:ascii="黑体" w:hAnsi="黑体" w:eastAsia="黑体"/>
          <w:color w:val="FF0000"/>
          <w:sz w:val="32"/>
          <w:szCs w:val="32"/>
          <w:lang w:val="en-US" w:eastAsia="zh-CN"/>
        </w:rPr>
        <w:t>和线上考试</w:t>
      </w:r>
      <w:r>
        <w:rPr>
          <w:rFonts w:hint="eastAsia" w:ascii="黑体" w:hAnsi="黑体" w:eastAsia="黑体"/>
          <w:color w:val="FF0000"/>
          <w:sz w:val="32"/>
          <w:szCs w:val="32"/>
        </w:rPr>
        <w:t>时间：202</w:t>
      </w:r>
      <w:r>
        <w:rPr>
          <w:rFonts w:hint="eastAsia" w:ascii="黑体" w:hAnsi="黑体" w:eastAsia="黑体"/>
          <w:color w:val="FF0000"/>
          <w:sz w:val="32"/>
          <w:szCs w:val="32"/>
          <w:lang w:val="en-US" w:eastAsia="zh-CN"/>
        </w:rPr>
        <w:t>6</w:t>
      </w:r>
      <w:r>
        <w:rPr>
          <w:rFonts w:hint="eastAsia" w:ascii="黑体" w:hAnsi="黑体" w:eastAsia="黑体"/>
          <w:color w:val="FF0000"/>
          <w:sz w:val="32"/>
          <w:szCs w:val="32"/>
        </w:rPr>
        <w:t>年</w:t>
      </w:r>
      <w:r>
        <w:rPr>
          <w:rFonts w:hint="eastAsia" w:ascii="黑体" w:hAnsi="黑体" w:eastAsia="黑体"/>
          <w:color w:val="FF0000"/>
          <w:sz w:val="32"/>
          <w:szCs w:val="32"/>
          <w:lang w:val="en-US" w:eastAsia="zh-CN"/>
        </w:rPr>
        <w:t>5</w:t>
      </w:r>
      <w:r>
        <w:rPr>
          <w:rFonts w:hint="eastAsia" w:ascii="黑体" w:hAnsi="黑体" w:eastAsia="黑体"/>
          <w:color w:val="FF0000"/>
          <w:sz w:val="32"/>
          <w:szCs w:val="32"/>
        </w:rPr>
        <w:t>月</w:t>
      </w:r>
      <w:r>
        <w:rPr>
          <w:rFonts w:hint="eastAsia" w:ascii="黑体" w:hAnsi="黑体" w:eastAsia="黑体"/>
          <w:color w:val="FF0000"/>
          <w:sz w:val="32"/>
          <w:szCs w:val="32"/>
          <w:lang w:val="en-US" w:eastAsia="zh-CN"/>
        </w:rPr>
        <w:t>1</w:t>
      </w:r>
      <w:r>
        <w:rPr>
          <w:rFonts w:hint="eastAsia" w:ascii="黑体" w:hAnsi="黑体" w:eastAsia="黑体"/>
          <w:color w:val="FF0000"/>
          <w:sz w:val="32"/>
          <w:szCs w:val="32"/>
        </w:rPr>
        <w:t>日-</w:t>
      </w:r>
      <w:r>
        <w:rPr>
          <w:rFonts w:hint="eastAsia" w:ascii="黑体" w:hAnsi="黑体" w:eastAsia="黑体"/>
          <w:color w:val="FF0000"/>
          <w:sz w:val="32"/>
          <w:szCs w:val="32"/>
          <w:lang w:val="en-US" w:eastAsia="zh-CN"/>
        </w:rPr>
        <w:t>5</w:t>
      </w:r>
      <w:r>
        <w:rPr>
          <w:rFonts w:hint="eastAsia" w:ascii="黑体" w:hAnsi="黑体" w:eastAsia="黑体"/>
          <w:color w:val="FF0000"/>
          <w:sz w:val="32"/>
          <w:szCs w:val="32"/>
        </w:rPr>
        <w:t>月</w:t>
      </w:r>
      <w:r>
        <w:rPr>
          <w:rFonts w:hint="eastAsia" w:ascii="黑体" w:hAnsi="黑体" w:eastAsia="黑体"/>
          <w:color w:val="FF0000"/>
          <w:sz w:val="32"/>
          <w:szCs w:val="32"/>
          <w:lang w:val="en-US" w:eastAsia="zh-CN"/>
        </w:rPr>
        <w:t>26</w:t>
      </w:r>
      <w:r>
        <w:rPr>
          <w:rFonts w:hint="eastAsia" w:ascii="黑体" w:hAnsi="黑体" w:eastAsia="黑体"/>
          <w:color w:val="FF0000"/>
          <w:sz w:val="32"/>
          <w:szCs w:val="32"/>
        </w:rPr>
        <w:t>日；</w:t>
      </w:r>
    </w:p>
    <w:p w14:paraId="3FE1D81D">
      <w:pPr>
        <w:spacing w:line="560" w:lineRule="exact"/>
        <w:ind w:firstLine="640" w:firstLineChars="200"/>
        <w:jc w:val="left"/>
        <w:rPr>
          <w:rFonts w:ascii="黑体" w:hAnsi="黑体" w:eastAsia="黑体"/>
          <w:color w:val="FF0000"/>
          <w:sz w:val="32"/>
          <w:szCs w:val="32"/>
        </w:rPr>
      </w:pPr>
      <w:r>
        <w:rPr>
          <w:rFonts w:hint="eastAsia" w:ascii="黑体" w:hAnsi="黑体" w:eastAsia="黑体"/>
          <w:color w:val="FF0000"/>
          <w:sz w:val="32"/>
          <w:szCs w:val="32"/>
        </w:rPr>
        <w:t>线下</w:t>
      </w:r>
      <w:r>
        <w:rPr>
          <w:rFonts w:hint="eastAsia" w:ascii="黑体" w:hAnsi="黑体" w:eastAsia="黑体"/>
          <w:color w:val="FF0000"/>
          <w:sz w:val="32"/>
          <w:szCs w:val="32"/>
          <w:lang w:val="en-US" w:eastAsia="zh-CN"/>
        </w:rPr>
        <w:t>期末考试</w:t>
      </w:r>
      <w:r>
        <w:rPr>
          <w:rFonts w:hint="eastAsia" w:ascii="黑体" w:hAnsi="黑体" w:eastAsia="黑体"/>
          <w:color w:val="FF0000"/>
          <w:sz w:val="32"/>
          <w:szCs w:val="32"/>
        </w:rPr>
        <w:t>：</w:t>
      </w:r>
      <w:r>
        <w:rPr>
          <w:rFonts w:hint="eastAsia" w:ascii="黑体" w:hAnsi="黑体" w:eastAsia="黑体"/>
          <w:color w:val="FF0000"/>
          <w:sz w:val="32"/>
          <w:szCs w:val="32"/>
          <w:lang w:val="en-US" w:eastAsia="zh-CN"/>
        </w:rPr>
        <w:t>本学期5月31日</w:t>
      </w:r>
      <w:r>
        <w:rPr>
          <w:rFonts w:hint="eastAsia" w:ascii="黑体" w:hAnsi="黑体" w:eastAsia="黑体"/>
          <w:color w:val="FF0000"/>
          <w:sz w:val="32"/>
          <w:szCs w:val="32"/>
        </w:rPr>
        <w:t>前由开课</w:t>
      </w:r>
      <w:bookmarkStart w:id="2" w:name="_GoBack"/>
      <w:bookmarkEnd w:id="2"/>
      <w:r>
        <w:rPr>
          <w:rFonts w:hint="eastAsia" w:ascii="黑体" w:hAnsi="黑体" w:eastAsia="黑体"/>
          <w:color w:val="FF0000"/>
          <w:sz w:val="32"/>
          <w:szCs w:val="32"/>
        </w:rPr>
        <w:t>单位组织实施，请关注通知并按时参加线下</w:t>
      </w:r>
      <w:r>
        <w:rPr>
          <w:rFonts w:hint="eastAsia" w:ascii="黑体" w:hAnsi="黑体" w:eastAsia="黑体"/>
          <w:color w:val="FF0000"/>
          <w:sz w:val="32"/>
          <w:szCs w:val="32"/>
          <w:lang w:val="en-US" w:eastAsia="zh-CN"/>
        </w:rPr>
        <w:t>期末考试</w:t>
      </w:r>
      <w:r>
        <w:rPr>
          <w:rFonts w:hint="eastAsia" w:ascii="黑体" w:hAnsi="黑体" w:eastAsia="黑体"/>
          <w:color w:val="FF0000"/>
          <w:sz w:val="32"/>
          <w:szCs w:val="32"/>
        </w:rPr>
        <w:t>，否则不能取得学分。</w:t>
      </w:r>
    </w:p>
    <w:p w14:paraId="66D949AD">
      <w:pPr>
        <w:spacing w:line="560" w:lineRule="exact"/>
        <w:ind w:firstLine="640" w:firstLineChars="200"/>
        <w:jc w:val="left"/>
        <w:rPr>
          <w:rFonts w:ascii="仿宋_GB2312" w:eastAsia="仿宋_GB2312"/>
          <w:sz w:val="32"/>
          <w:szCs w:val="32"/>
        </w:rPr>
      </w:pPr>
    </w:p>
    <w:p w14:paraId="036B96EE">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一、在线自主学习方式</w:t>
      </w:r>
    </w:p>
    <w:p w14:paraId="215116B1">
      <w:pPr>
        <w:spacing w:line="560" w:lineRule="exact"/>
        <w:ind w:firstLine="640" w:firstLineChars="200"/>
        <w:rPr>
          <w:rFonts w:ascii="仿宋_GB2312" w:eastAsia="仿宋_GB2312"/>
          <w:sz w:val="32"/>
          <w:szCs w:val="32"/>
        </w:rPr>
      </w:pPr>
      <w:r>
        <w:rPr>
          <w:rFonts w:hint="eastAsia" w:ascii="仿宋_GB2312" w:eastAsia="仿宋_GB2312"/>
          <w:sz w:val="32"/>
          <w:szCs w:val="32"/>
        </w:rPr>
        <w:t>（1）在线自主学习和线上考核时间</w:t>
      </w:r>
    </w:p>
    <w:p w14:paraId="599A6CB4">
      <w:pPr>
        <w:spacing w:line="560" w:lineRule="exact"/>
        <w:ind w:firstLine="640" w:firstLineChars="200"/>
        <w:rPr>
          <w:rFonts w:ascii="仿宋_GB2312" w:eastAsia="仿宋_GB2312"/>
          <w:sz w:val="32"/>
          <w:szCs w:val="32"/>
        </w:rPr>
      </w:pPr>
      <w:r>
        <w:rPr>
          <w:rFonts w:hint="eastAsia" w:ascii="仿宋_GB2312" w:eastAsia="仿宋_GB2312"/>
          <w:sz w:val="32"/>
          <w:szCs w:val="32"/>
        </w:rPr>
        <w:t>本学期</w:t>
      </w:r>
      <w:r>
        <w:rPr>
          <w:rFonts w:hint="eastAsia" w:ascii="仿宋_GB2312" w:eastAsia="仿宋_GB2312"/>
          <w:sz w:val="32"/>
          <w:szCs w:val="32"/>
          <w:lang w:val="en-US" w:eastAsia="zh-CN"/>
        </w:rPr>
        <w:t>单开班</w:t>
      </w:r>
      <w:r>
        <w:rPr>
          <w:rFonts w:hint="eastAsia" w:ascii="仿宋_GB2312" w:eastAsia="仿宋_GB2312"/>
          <w:sz w:val="32"/>
          <w:szCs w:val="32"/>
        </w:rPr>
        <w:t>重修课程采用</w:t>
      </w:r>
      <w:r>
        <w:rPr>
          <w:rFonts w:hint="eastAsia" w:ascii="仿宋_GB2312" w:eastAsia="仿宋_GB2312"/>
          <w:sz w:val="32"/>
          <w:szCs w:val="32"/>
          <w:lang w:val="en-US" w:eastAsia="zh-CN"/>
        </w:rPr>
        <w:t>含有线上教学环节的</w:t>
      </w:r>
      <w:r>
        <w:rPr>
          <w:rFonts w:hint="eastAsia" w:ascii="仿宋_GB2312" w:eastAsia="仿宋_GB2312"/>
          <w:sz w:val="32"/>
          <w:szCs w:val="32"/>
        </w:rPr>
        <w:t>，</w:t>
      </w:r>
      <w:r>
        <w:rPr>
          <w:rFonts w:hint="eastAsia" w:ascii="仿宋_GB2312" w:eastAsia="仿宋_GB2312"/>
          <w:sz w:val="32"/>
          <w:szCs w:val="32"/>
          <w:lang w:val="en-US" w:eastAsia="zh-CN"/>
        </w:rPr>
        <w:t>线上学习、考核</w:t>
      </w:r>
      <w:r>
        <w:rPr>
          <w:rFonts w:hint="eastAsia" w:ascii="仿宋_GB2312" w:eastAsia="仿宋_GB2312"/>
          <w:sz w:val="32"/>
          <w:szCs w:val="32"/>
        </w:rPr>
        <w:t>不统一安排具体地点和时间，只限定每门课程在线自主学习的开始时间和截止时间，学生可以根据自己的学习进度在规定的开放时间段内自行安排完成课程学习。具体开放时间段如下：</w:t>
      </w:r>
      <w:r>
        <w:rPr>
          <w:rFonts w:hint="eastAsia" w:ascii="仿宋" w:hAnsi="仿宋" w:eastAsia="仿宋" w:cs="仿宋"/>
          <w:color w:val="FF0000"/>
          <w:sz w:val="31"/>
          <w:szCs w:val="31"/>
        </w:rPr>
        <w:t>学习时间为202</w:t>
      </w:r>
      <w:r>
        <w:rPr>
          <w:rFonts w:hint="eastAsia" w:ascii="仿宋" w:hAnsi="仿宋" w:eastAsia="仿宋" w:cs="仿宋"/>
          <w:color w:val="FF0000"/>
          <w:sz w:val="31"/>
          <w:szCs w:val="31"/>
          <w:lang w:val="en-US" w:eastAsia="zh-CN"/>
        </w:rPr>
        <w:t>6</w:t>
      </w:r>
      <w:r>
        <w:rPr>
          <w:rFonts w:hint="eastAsia" w:ascii="仿宋" w:hAnsi="仿宋" w:eastAsia="仿宋" w:cs="仿宋"/>
          <w:color w:val="FF0000"/>
          <w:sz w:val="31"/>
          <w:szCs w:val="31"/>
        </w:rPr>
        <w:t>年</w:t>
      </w:r>
      <w:r>
        <w:rPr>
          <w:rFonts w:hint="eastAsia" w:ascii="仿宋" w:hAnsi="仿宋" w:eastAsia="仿宋" w:cs="仿宋"/>
          <w:color w:val="FF0000"/>
          <w:sz w:val="31"/>
          <w:szCs w:val="31"/>
          <w:lang w:val="en-US" w:eastAsia="zh-CN"/>
        </w:rPr>
        <w:t>5</w:t>
      </w:r>
      <w:r>
        <w:rPr>
          <w:rFonts w:hint="eastAsia" w:ascii="仿宋" w:hAnsi="仿宋" w:eastAsia="仿宋" w:cs="仿宋"/>
          <w:color w:val="FF0000"/>
          <w:sz w:val="31"/>
          <w:szCs w:val="31"/>
        </w:rPr>
        <w:t>月</w:t>
      </w:r>
      <w:r>
        <w:rPr>
          <w:rFonts w:hint="eastAsia" w:ascii="仿宋" w:hAnsi="仿宋" w:eastAsia="仿宋" w:cs="仿宋"/>
          <w:color w:val="FF0000"/>
          <w:sz w:val="31"/>
          <w:szCs w:val="31"/>
          <w:lang w:val="en-US" w:eastAsia="zh-CN"/>
        </w:rPr>
        <w:t>1</w:t>
      </w:r>
      <w:r>
        <w:rPr>
          <w:rFonts w:hint="eastAsia" w:ascii="仿宋" w:hAnsi="仿宋" w:eastAsia="仿宋" w:cs="仿宋"/>
          <w:color w:val="FF0000"/>
          <w:sz w:val="31"/>
          <w:szCs w:val="31"/>
        </w:rPr>
        <w:t>日-</w:t>
      </w:r>
      <w:r>
        <w:rPr>
          <w:rFonts w:hint="eastAsia" w:ascii="仿宋" w:hAnsi="仿宋" w:eastAsia="仿宋" w:cs="仿宋"/>
          <w:color w:val="FF0000"/>
          <w:sz w:val="31"/>
          <w:szCs w:val="31"/>
          <w:lang w:val="en-US" w:eastAsia="zh-CN"/>
        </w:rPr>
        <w:t>5</w:t>
      </w:r>
      <w:r>
        <w:rPr>
          <w:rFonts w:hint="eastAsia" w:ascii="仿宋" w:hAnsi="仿宋" w:eastAsia="仿宋" w:cs="仿宋"/>
          <w:color w:val="FF0000"/>
          <w:sz w:val="31"/>
          <w:szCs w:val="31"/>
        </w:rPr>
        <w:t>月</w:t>
      </w:r>
      <w:r>
        <w:rPr>
          <w:rFonts w:hint="eastAsia" w:ascii="仿宋" w:hAnsi="仿宋" w:eastAsia="仿宋" w:cs="仿宋"/>
          <w:color w:val="FF0000"/>
          <w:sz w:val="31"/>
          <w:szCs w:val="31"/>
          <w:lang w:val="en-US" w:eastAsia="zh-CN"/>
        </w:rPr>
        <w:t>26</w:t>
      </w:r>
      <w:r>
        <w:rPr>
          <w:rFonts w:hint="eastAsia" w:ascii="仿宋" w:hAnsi="仿宋" w:eastAsia="仿宋" w:cs="仿宋"/>
          <w:color w:val="FF0000"/>
          <w:sz w:val="31"/>
          <w:szCs w:val="31"/>
        </w:rPr>
        <w:t>日，</w:t>
      </w:r>
      <w:r>
        <w:rPr>
          <w:rFonts w:hint="eastAsia" w:ascii="仿宋_GB2312" w:hAnsi="仿宋_GB2312" w:eastAsia="仿宋_GB2312" w:cs="仿宋_GB2312"/>
          <w:color w:val="FF0000"/>
          <w:sz w:val="32"/>
          <w:szCs w:val="32"/>
        </w:rPr>
        <w:t>课程修读采用随学随考方式，课程任务点完成度达到90%即可选择考试。</w:t>
      </w:r>
      <w:r>
        <w:rPr>
          <w:rFonts w:hint="eastAsia" w:ascii="仿宋" w:hAnsi="仿宋" w:eastAsia="仿宋" w:cs="仿宋"/>
          <w:sz w:val="31"/>
          <w:szCs w:val="31"/>
        </w:rPr>
        <w:t>请在</w:t>
      </w:r>
      <w:r>
        <w:rPr>
          <w:rFonts w:hint="eastAsia" w:ascii="仿宋_GB2312" w:eastAsia="仿宋_GB2312"/>
          <w:sz w:val="32"/>
          <w:szCs w:val="32"/>
        </w:rPr>
        <w:t>此时间段内完成在线学习和线上考核。</w:t>
      </w:r>
    </w:p>
    <w:p w14:paraId="457B19FC">
      <w:pPr>
        <w:spacing w:line="560" w:lineRule="exact"/>
        <w:ind w:firstLine="640" w:firstLineChars="200"/>
        <w:rPr>
          <w:rFonts w:ascii="仿宋_GB2312" w:eastAsia="仿宋_GB2312"/>
          <w:sz w:val="32"/>
          <w:szCs w:val="32"/>
        </w:rPr>
      </w:pPr>
      <w:r>
        <w:rPr>
          <w:rFonts w:hint="eastAsia" w:ascii="仿宋_GB2312" w:eastAsia="仿宋_GB2312"/>
          <w:sz w:val="32"/>
          <w:szCs w:val="32"/>
        </w:rPr>
        <w:t>（2）在线学习过程</w:t>
      </w:r>
    </w:p>
    <w:p w14:paraId="77100AB7">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下载学习通APP，使用手机号注册账号、设置个人登录密码，绑定单位“安徽建筑大学”和学号作为学习账号。（之前登陆过该平台的学生，直接进入平台学习，密码为其更改后的密码），进入“泛雅网络教学综合服务平台”观看视频，自学课程内容。完成课程内容后需在线完成课后作业，学完所有视频内容并完成规定作业后，即可进入网上线上考核环节。</w:t>
      </w:r>
    </w:p>
    <w:p w14:paraId="18D0A167">
      <w:pPr>
        <w:spacing w:line="560" w:lineRule="exact"/>
        <w:ind w:firstLine="640" w:firstLineChars="200"/>
        <w:rPr>
          <w:rFonts w:ascii="仿宋_GB2312" w:eastAsia="仿宋_GB2312"/>
          <w:sz w:val="32"/>
          <w:szCs w:val="32"/>
        </w:rPr>
      </w:pPr>
      <w:r>
        <w:rPr>
          <w:rFonts w:hint="eastAsia" w:ascii="仿宋_GB2312" w:eastAsia="仿宋_GB2312"/>
          <w:sz w:val="32"/>
          <w:szCs w:val="32"/>
        </w:rPr>
        <w:t>学习路径：</w:t>
      </w:r>
    </w:p>
    <w:p w14:paraId="2B355B14">
      <w:pPr>
        <w:spacing w:line="560" w:lineRule="exact"/>
        <w:ind w:firstLine="640" w:firstLineChars="200"/>
        <w:rPr>
          <w:rFonts w:ascii="仿宋_GB2312" w:eastAsia="仿宋_GB2312"/>
          <w:sz w:val="32"/>
          <w:szCs w:val="32"/>
        </w:rPr>
      </w:pPr>
      <w:r>
        <w:rPr>
          <w:rFonts w:hint="eastAsia" w:ascii="仿宋_GB2312" w:eastAsia="仿宋_GB2312"/>
          <w:sz w:val="32"/>
          <w:szCs w:val="32"/>
        </w:rPr>
        <w:t>PC端：进入如下网址（</w:t>
      </w:r>
      <w:r>
        <w:fldChar w:fldCharType="begin"/>
      </w:r>
      <w:r>
        <w:instrText xml:space="preserve"> HYPERLINK "http://ahjzu.fy.chaoxing.com" </w:instrText>
      </w:r>
      <w:r>
        <w:fldChar w:fldCharType="separate"/>
      </w:r>
      <w:r>
        <w:rPr>
          <w:rStyle w:val="6"/>
          <w:rFonts w:ascii="微软雅黑" w:hAnsi="微软雅黑" w:eastAsia="微软雅黑" w:cs="微软雅黑"/>
          <w:b/>
          <w:bCs/>
          <w:color w:val="FF0000"/>
          <w:sz w:val="28"/>
          <w:szCs w:val="28"/>
        </w:rPr>
        <w:t>http://ahjzu.fy.chaoxing.com</w:t>
      </w:r>
      <w:r>
        <w:rPr>
          <w:rStyle w:val="6"/>
          <w:rFonts w:ascii="微软雅黑" w:hAnsi="微软雅黑" w:eastAsia="微软雅黑" w:cs="微软雅黑"/>
          <w:b/>
          <w:bCs/>
          <w:color w:val="FF0000"/>
          <w:sz w:val="28"/>
          <w:szCs w:val="28"/>
        </w:rPr>
        <w:fldChar w:fldCharType="end"/>
      </w:r>
      <w:r>
        <w:rPr>
          <w:rFonts w:hint="eastAsia" w:ascii="仿宋_GB2312" w:eastAsia="仿宋_GB2312"/>
          <w:sz w:val="32"/>
          <w:szCs w:val="32"/>
        </w:rPr>
        <w:t>），进行网络重修课程的学习。学生自主安排时间学习。</w:t>
      </w:r>
    </w:p>
    <w:p w14:paraId="18ABF3B3">
      <w:pPr>
        <w:spacing w:line="560" w:lineRule="exact"/>
        <w:ind w:firstLine="640" w:firstLineChars="200"/>
        <w:rPr>
          <w:rFonts w:ascii="仿宋_GB2312" w:eastAsia="仿宋_GB2312"/>
          <w:sz w:val="32"/>
          <w:szCs w:val="32"/>
        </w:rPr>
      </w:pPr>
      <w:r>
        <w:rPr>
          <w:rFonts w:hint="eastAsia" w:ascii="仿宋_GB2312" w:eastAsia="仿宋_GB2312"/>
          <w:sz w:val="32"/>
          <w:szCs w:val="32"/>
        </w:rPr>
        <w:t>手机端：</w:t>
      </w:r>
    </w:p>
    <w:p w14:paraId="00A26628">
      <w:pPr>
        <w:spacing w:line="560" w:lineRule="exact"/>
        <w:ind w:firstLine="640" w:firstLineChars="200"/>
        <w:rPr>
          <w:rFonts w:ascii="仿宋_GB2312" w:eastAsia="仿宋_GB2312"/>
          <w:sz w:val="32"/>
          <w:szCs w:val="32"/>
        </w:rPr>
      </w:pPr>
      <w:r>
        <w:rPr>
          <w:rFonts w:hint="eastAsia" w:ascii="仿宋_GB2312" w:eastAsia="仿宋_GB2312"/>
          <w:sz w:val="32"/>
          <w:szCs w:val="32"/>
        </w:rPr>
        <w:t>1.app使用下载方式</w:t>
      </w:r>
    </w:p>
    <w:p w14:paraId="1A6EEDA9">
      <w:pPr>
        <w:spacing w:line="560" w:lineRule="exact"/>
        <w:ind w:firstLine="640" w:firstLineChars="200"/>
        <w:rPr>
          <w:rFonts w:ascii="仿宋_GB2312" w:eastAsia="仿宋_GB2312"/>
          <w:sz w:val="32"/>
          <w:szCs w:val="32"/>
        </w:rPr>
      </w:pPr>
      <w:r>
        <w:rPr>
          <w:rFonts w:hint="eastAsia" w:ascii="仿宋_GB2312" w:eastAsia="仿宋_GB2312"/>
          <w:sz w:val="32"/>
          <w:szCs w:val="32"/>
        </w:rPr>
        <w:t>a、在手机app商店里直接搜索“超星学习通”下载安装或者空间左下角下载安装。</w:t>
      </w:r>
    </w:p>
    <w:p w14:paraId="3D6C8A58">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b、下载地址： </w:t>
      </w:r>
      <w:r>
        <w:fldChar w:fldCharType="begin"/>
      </w:r>
      <w:r>
        <w:instrText xml:space="preserve"> HYPERLINK "http://apps.chaoxing.com/d/app/4.html" </w:instrText>
      </w:r>
      <w:r>
        <w:fldChar w:fldCharType="separate"/>
      </w:r>
      <w:r>
        <w:rPr>
          <w:rFonts w:hint="eastAsia" w:ascii="仿宋_GB2312" w:eastAsia="仿宋_GB2312"/>
          <w:sz w:val="32"/>
          <w:szCs w:val="32"/>
        </w:rPr>
        <w:t>http://apps.ch</w:t>
      </w:r>
      <w:bookmarkStart w:id="0" w:name="_Hlt492470242"/>
      <w:bookmarkStart w:id="1" w:name="_Hlt492470241"/>
      <w:r>
        <w:rPr>
          <w:rFonts w:hint="eastAsia" w:ascii="仿宋_GB2312" w:eastAsia="仿宋_GB2312"/>
          <w:sz w:val="32"/>
          <w:szCs w:val="32"/>
        </w:rPr>
        <w:t>a</w:t>
      </w:r>
      <w:bookmarkEnd w:id="0"/>
      <w:bookmarkEnd w:id="1"/>
      <w:r>
        <w:rPr>
          <w:rFonts w:hint="eastAsia" w:ascii="仿宋_GB2312" w:eastAsia="仿宋_GB2312"/>
          <w:sz w:val="32"/>
          <w:szCs w:val="32"/>
        </w:rPr>
        <w:t>oxing.com/d</w:t>
      </w:r>
      <w:r>
        <w:rPr>
          <w:rFonts w:hint="eastAsia" w:ascii="仿宋_GB2312" w:eastAsia="仿宋_GB2312"/>
          <w:sz w:val="32"/>
          <w:szCs w:val="32"/>
        </w:rPr>
        <w:fldChar w:fldCharType="end"/>
      </w:r>
    </w:p>
    <w:p w14:paraId="629C4C65">
      <w:pPr>
        <w:spacing w:line="560" w:lineRule="exact"/>
        <w:ind w:firstLine="640" w:firstLineChars="200"/>
        <w:rPr>
          <w:rFonts w:ascii="仿宋_GB2312" w:eastAsia="仿宋_GB2312"/>
          <w:sz w:val="32"/>
          <w:szCs w:val="32"/>
        </w:rPr>
      </w:pPr>
      <w:r>
        <w:rPr>
          <w:rFonts w:hint="eastAsia" w:ascii="仿宋_GB2312" w:eastAsia="仿宋_GB2312"/>
          <w:sz w:val="32"/>
          <w:szCs w:val="32"/>
        </w:rPr>
        <w:t>c、扫描二维码安装</w:t>
      </w:r>
    </w:p>
    <w:p w14:paraId="0E1A64DD">
      <w:pPr>
        <w:spacing w:line="560"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1" locked="0" layoutInCell="1" allowOverlap="1">
            <wp:simplePos x="0" y="0"/>
            <wp:positionH relativeFrom="column">
              <wp:posOffset>1784350</wp:posOffset>
            </wp:positionH>
            <wp:positionV relativeFrom="paragraph">
              <wp:posOffset>111125</wp:posOffset>
            </wp:positionV>
            <wp:extent cx="2121535" cy="2320290"/>
            <wp:effectExtent l="0" t="0" r="2540" b="3810"/>
            <wp:wrapTight wrapText="bothSides">
              <wp:wrapPolygon>
                <wp:start x="0" y="0"/>
                <wp:lineTo x="0" y="21547"/>
                <wp:lineTo x="21529" y="21547"/>
                <wp:lineTo x="21529" y="0"/>
                <wp:lineTo x="0" y="0"/>
              </wp:wrapPolygon>
            </wp:wrapTight>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4"/>
                    <a:stretch>
                      <a:fillRect/>
                    </a:stretch>
                  </pic:blipFill>
                  <pic:spPr>
                    <a:xfrm>
                      <a:off x="0" y="0"/>
                      <a:ext cx="2121535" cy="2320290"/>
                    </a:xfrm>
                    <a:prstGeom prst="rect">
                      <a:avLst/>
                    </a:prstGeom>
                    <a:noFill/>
                    <a:ln>
                      <a:noFill/>
                    </a:ln>
                  </pic:spPr>
                </pic:pic>
              </a:graphicData>
            </a:graphic>
          </wp:anchor>
        </w:drawing>
      </w:r>
    </w:p>
    <w:p w14:paraId="4C446E40">
      <w:pPr>
        <w:spacing w:line="560" w:lineRule="exact"/>
        <w:ind w:firstLine="640" w:firstLineChars="200"/>
        <w:rPr>
          <w:rFonts w:ascii="仿宋_GB2312" w:eastAsia="仿宋_GB2312"/>
          <w:sz w:val="32"/>
          <w:szCs w:val="32"/>
        </w:rPr>
      </w:pPr>
    </w:p>
    <w:p w14:paraId="47564ED8">
      <w:pPr>
        <w:spacing w:line="560" w:lineRule="exact"/>
        <w:ind w:firstLine="640" w:firstLineChars="200"/>
        <w:rPr>
          <w:rFonts w:ascii="仿宋_GB2312" w:eastAsia="仿宋_GB2312"/>
          <w:sz w:val="32"/>
          <w:szCs w:val="32"/>
        </w:rPr>
      </w:pPr>
    </w:p>
    <w:p w14:paraId="4C79A73D">
      <w:pPr>
        <w:spacing w:line="560" w:lineRule="exact"/>
        <w:ind w:firstLine="640" w:firstLineChars="200"/>
        <w:rPr>
          <w:rFonts w:ascii="仿宋_GB2312" w:eastAsia="仿宋_GB2312"/>
          <w:sz w:val="32"/>
          <w:szCs w:val="32"/>
        </w:rPr>
      </w:pPr>
    </w:p>
    <w:p w14:paraId="772EE3C9">
      <w:pPr>
        <w:spacing w:line="560" w:lineRule="exact"/>
        <w:ind w:firstLine="640" w:firstLineChars="200"/>
        <w:rPr>
          <w:rFonts w:ascii="仿宋_GB2312" w:eastAsia="仿宋_GB2312"/>
          <w:sz w:val="32"/>
          <w:szCs w:val="32"/>
        </w:rPr>
      </w:pPr>
    </w:p>
    <w:p w14:paraId="3A174F6A">
      <w:pPr>
        <w:spacing w:line="560" w:lineRule="exact"/>
        <w:ind w:firstLine="640" w:firstLineChars="200"/>
        <w:rPr>
          <w:rFonts w:ascii="仿宋_GB2312" w:eastAsia="仿宋_GB2312"/>
          <w:sz w:val="32"/>
          <w:szCs w:val="32"/>
        </w:rPr>
      </w:pPr>
    </w:p>
    <w:p w14:paraId="56AC21AE">
      <w:pPr>
        <w:spacing w:line="560" w:lineRule="exact"/>
        <w:ind w:firstLine="640" w:firstLineChars="200"/>
        <w:rPr>
          <w:rFonts w:ascii="仿宋_GB2312" w:eastAsia="仿宋_GB2312"/>
          <w:sz w:val="32"/>
          <w:szCs w:val="32"/>
        </w:rPr>
      </w:pPr>
    </w:p>
    <w:p w14:paraId="54D82CB1">
      <w:pPr>
        <w:spacing w:line="560" w:lineRule="exact"/>
        <w:ind w:firstLine="640" w:firstLineChars="200"/>
        <w:rPr>
          <w:rFonts w:ascii="仿宋_GB2312" w:eastAsia="仿宋_GB2312"/>
          <w:sz w:val="32"/>
          <w:szCs w:val="32"/>
        </w:rPr>
      </w:pPr>
      <w:r>
        <w:rPr>
          <w:rFonts w:hint="eastAsia" w:ascii="仿宋_GB2312" w:eastAsia="仿宋_GB2312"/>
          <w:sz w:val="32"/>
          <w:szCs w:val="32"/>
        </w:rPr>
        <w:t>2.登陆方式</w:t>
      </w:r>
    </w:p>
    <w:p w14:paraId="2869BFEB">
      <w:pPr>
        <w:spacing w:line="560" w:lineRule="exact"/>
        <w:ind w:firstLine="640" w:firstLineChars="200"/>
        <w:rPr>
          <w:rFonts w:ascii="仿宋_GB2312" w:eastAsia="仿宋_GB2312"/>
          <w:sz w:val="32"/>
          <w:szCs w:val="32"/>
        </w:rPr>
      </w:pPr>
      <w:r>
        <w:rPr>
          <w:rFonts w:hint="eastAsia" w:ascii="仿宋_GB2312" w:eastAsia="仿宋_GB2312"/>
          <w:sz w:val="32"/>
          <w:szCs w:val="32"/>
        </w:rPr>
        <w:t>请点击学习通右下角“我”再点击左上“请先登录”，点击下方“新用户注册”，使用本人手机号注册，在单位验证输入“1232”点选“安徽建筑大学”，输入自己的“学号”进行账号绑定，按操作进行登录学习。如遇无法登录情况请联系在线客服咨询。（之前登陆过学习通且绑定过学号的学生，直接进入平台学习，密码为其更改后的密码）</w:t>
      </w:r>
    </w:p>
    <w:p w14:paraId="09FCE3C0">
      <w:pPr>
        <w:jc w:val="center"/>
        <w:rPr>
          <w:rFonts w:ascii="仿宋_GB2312" w:eastAsia="仿宋_GB2312" w:cs="仿宋_GB2312"/>
          <w:sz w:val="32"/>
          <w:szCs w:val="32"/>
        </w:rPr>
      </w:pPr>
      <w:r>
        <w:drawing>
          <wp:inline distT="0" distB="0" distL="114300" distR="114300">
            <wp:extent cx="1708785" cy="3510915"/>
            <wp:effectExtent l="9525" t="9525" r="15240"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708785" cy="3510915"/>
                    </a:xfrm>
                    <a:prstGeom prst="rect">
                      <a:avLst/>
                    </a:prstGeom>
                    <a:noFill/>
                    <a:ln>
                      <a:solidFill>
                        <a:schemeClr val="tx1"/>
                      </a:solidFill>
                    </a:ln>
                  </pic:spPr>
                </pic:pic>
              </a:graphicData>
            </a:graphic>
          </wp:inline>
        </w:drawing>
      </w:r>
      <w:r>
        <w:drawing>
          <wp:inline distT="0" distB="0" distL="114300" distR="114300">
            <wp:extent cx="1706880" cy="3521710"/>
            <wp:effectExtent l="9525" t="9525" r="17145" b="1206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706880" cy="3521710"/>
                    </a:xfrm>
                    <a:prstGeom prst="rect">
                      <a:avLst/>
                    </a:prstGeom>
                    <a:noFill/>
                    <a:ln>
                      <a:solidFill>
                        <a:schemeClr val="tx1"/>
                      </a:solidFill>
                    </a:ln>
                  </pic:spPr>
                </pic:pic>
              </a:graphicData>
            </a:graphic>
          </wp:inline>
        </w:drawing>
      </w:r>
      <w:r>
        <w:drawing>
          <wp:inline distT="0" distB="0" distL="114300" distR="114300">
            <wp:extent cx="1745615" cy="3529965"/>
            <wp:effectExtent l="9525" t="9525" r="16510" b="133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1745615" cy="3529965"/>
                    </a:xfrm>
                    <a:prstGeom prst="rect">
                      <a:avLst/>
                    </a:prstGeom>
                    <a:noFill/>
                    <a:ln>
                      <a:solidFill>
                        <a:schemeClr val="tx1"/>
                      </a:solidFill>
                    </a:ln>
                  </pic:spPr>
                </pic:pic>
              </a:graphicData>
            </a:graphic>
          </wp:inline>
        </w:drawing>
      </w:r>
      <w:r>
        <w:drawing>
          <wp:inline distT="0" distB="0" distL="114300" distR="114300">
            <wp:extent cx="1751965" cy="3634740"/>
            <wp:effectExtent l="9525" t="9525" r="10160" b="1333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1751965" cy="3634740"/>
                    </a:xfrm>
                    <a:prstGeom prst="rect">
                      <a:avLst/>
                    </a:prstGeom>
                    <a:noFill/>
                    <a:ln>
                      <a:solidFill>
                        <a:schemeClr val="tx1"/>
                      </a:solidFill>
                    </a:ln>
                  </pic:spPr>
                </pic:pic>
              </a:graphicData>
            </a:graphic>
          </wp:inline>
        </w:drawing>
      </w:r>
      <w:r>
        <w:drawing>
          <wp:inline distT="0" distB="0" distL="114300" distR="114300">
            <wp:extent cx="1733550" cy="3622040"/>
            <wp:effectExtent l="9525" t="9525" r="9525" b="1651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1733550" cy="3622040"/>
                    </a:xfrm>
                    <a:prstGeom prst="rect">
                      <a:avLst/>
                    </a:prstGeom>
                    <a:noFill/>
                    <a:ln>
                      <a:solidFill>
                        <a:schemeClr val="tx1"/>
                      </a:solidFill>
                    </a:ln>
                  </pic:spPr>
                </pic:pic>
              </a:graphicData>
            </a:graphic>
          </wp:inline>
        </w:drawing>
      </w:r>
      <w:r>
        <w:drawing>
          <wp:inline distT="0" distB="0" distL="114300" distR="114300">
            <wp:extent cx="1674495" cy="3629025"/>
            <wp:effectExtent l="9525" t="9525" r="11430" b="952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0"/>
                    <a:stretch>
                      <a:fillRect/>
                    </a:stretch>
                  </pic:blipFill>
                  <pic:spPr>
                    <a:xfrm>
                      <a:off x="0" y="0"/>
                      <a:ext cx="1674495" cy="3629025"/>
                    </a:xfrm>
                    <a:prstGeom prst="rect">
                      <a:avLst/>
                    </a:prstGeom>
                    <a:noFill/>
                    <a:ln>
                      <a:solidFill>
                        <a:schemeClr val="tx1"/>
                      </a:solidFill>
                    </a:ln>
                  </pic:spPr>
                </pic:pic>
              </a:graphicData>
            </a:graphic>
          </wp:inline>
        </w:drawing>
      </w:r>
      <w:r>
        <w:drawing>
          <wp:inline distT="0" distB="0" distL="114300" distR="114300">
            <wp:extent cx="2471420" cy="4619625"/>
            <wp:effectExtent l="9525" t="9525" r="14605" b="952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1"/>
                    <a:stretch>
                      <a:fillRect/>
                    </a:stretch>
                  </pic:blipFill>
                  <pic:spPr>
                    <a:xfrm>
                      <a:off x="0" y="0"/>
                      <a:ext cx="2471420" cy="4619625"/>
                    </a:xfrm>
                    <a:prstGeom prst="rect">
                      <a:avLst/>
                    </a:prstGeom>
                    <a:noFill/>
                    <a:ln>
                      <a:solidFill>
                        <a:schemeClr val="tx1"/>
                      </a:solidFill>
                    </a:ln>
                  </pic:spPr>
                </pic:pic>
              </a:graphicData>
            </a:graphic>
          </wp:inline>
        </w:drawing>
      </w:r>
      <w:r>
        <w:drawing>
          <wp:inline distT="0" distB="0" distL="114300" distR="114300">
            <wp:extent cx="2390140" cy="4605020"/>
            <wp:effectExtent l="9525" t="9525" r="10160" b="1460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2"/>
                    <a:stretch>
                      <a:fillRect/>
                    </a:stretch>
                  </pic:blipFill>
                  <pic:spPr>
                    <a:xfrm>
                      <a:off x="0" y="0"/>
                      <a:ext cx="2390140" cy="4605020"/>
                    </a:xfrm>
                    <a:prstGeom prst="rect">
                      <a:avLst/>
                    </a:prstGeom>
                    <a:noFill/>
                    <a:ln>
                      <a:solidFill>
                        <a:schemeClr val="tx1"/>
                      </a:solid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NjMyMGVkYjc5MmUyZjE0MTQyMzgwNjI4YTQ3YzYifQ=="/>
  </w:docVars>
  <w:rsids>
    <w:rsidRoot w:val="00A25E2F"/>
    <w:rsid w:val="0000519C"/>
    <w:rsid w:val="00092A3F"/>
    <w:rsid w:val="00183C6E"/>
    <w:rsid w:val="002B46F0"/>
    <w:rsid w:val="00307763"/>
    <w:rsid w:val="003A5D3C"/>
    <w:rsid w:val="003B0F32"/>
    <w:rsid w:val="003B519F"/>
    <w:rsid w:val="004D7A76"/>
    <w:rsid w:val="00510204"/>
    <w:rsid w:val="00515D71"/>
    <w:rsid w:val="00551C11"/>
    <w:rsid w:val="005569C0"/>
    <w:rsid w:val="00592F51"/>
    <w:rsid w:val="0059765F"/>
    <w:rsid w:val="00601FD5"/>
    <w:rsid w:val="00631D3B"/>
    <w:rsid w:val="006729B1"/>
    <w:rsid w:val="006A50C5"/>
    <w:rsid w:val="007D5298"/>
    <w:rsid w:val="007E226E"/>
    <w:rsid w:val="00865667"/>
    <w:rsid w:val="008C650F"/>
    <w:rsid w:val="00A25E2F"/>
    <w:rsid w:val="00A724C9"/>
    <w:rsid w:val="00AD7ED7"/>
    <w:rsid w:val="00B92925"/>
    <w:rsid w:val="00BD7AE0"/>
    <w:rsid w:val="00C27D34"/>
    <w:rsid w:val="00D103DE"/>
    <w:rsid w:val="00E71121"/>
    <w:rsid w:val="00E829FF"/>
    <w:rsid w:val="00E93DDF"/>
    <w:rsid w:val="00EA082A"/>
    <w:rsid w:val="00EB16AD"/>
    <w:rsid w:val="00F85800"/>
    <w:rsid w:val="010C1BCD"/>
    <w:rsid w:val="08BD3633"/>
    <w:rsid w:val="1B245795"/>
    <w:rsid w:val="232C68ED"/>
    <w:rsid w:val="250042F2"/>
    <w:rsid w:val="263B36CE"/>
    <w:rsid w:val="26764806"/>
    <w:rsid w:val="27273A88"/>
    <w:rsid w:val="28AE5E4D"/>
    <w:rsid w:val="2B3656DA"/>
    <w:rsid w:val="35203468"/>
    <w:rsid w:val="3E960AA6"/>
    <w:rsid w:val="46896345"/>
    <w:rsid w:val="561A5A4B"/>
    <w:rsid w:val="5B6C7513"/>
    <w:rsid w:val="5CEC3689"/>
    <w:rsid w:val="65055B18"/>
    <w:rsid w:val="65C041E9"/>
    <w:rsid w:val="7299734D"/>
    <w:rsid w:val="765B02FE"/>
    <w:rsid w:val="773E0D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qFormat/>
    <w:uiPriority w:val="0"/>
    <w:rPr>
      <w:color w:val="0000FF"/>
      <w:u w:val="single"/>
    </w:rPr>
  </w:style>
  <w:style w:type="character" w:customStyle="1" w:styleId="7">
    <w:name w:val="页眉 字符"/>
    <w:basedOn w:val="5"/>
    <w:link w:val="3"/>
    <w:autoRedefine/>
    <w:qFormat/>
    <w:uiPriority w:val="0"/>
    <w:rPr>
      <w:rFonts w:ascii="Calibri" w:hAnsi="Calibri" w:eastAsia="宋体" w:cs="Times New Roman"/>
      <w:kern w:val="2"/>
      <w:sz w:val="18"/>
      <w:szCs w:val="18"/>
    </w:rPr>
  </w:style>
  <w:style w:type="character" w:customStyle="1" w:styleId="8">
    <w:name w:val="页脚 字符"/>
    <w:basedOn w:val="5"/>
    <w:link w:val="2"/>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AHJZU</Company>
  <Pages>4</Pages>
  <Words>722</Words>
  <Characters>805</Characters>
  <Lines>8</Lines>
  <Paragraphs>2</Paragraphs>
  <TotalTime>0</TotalTime>
  <ScaleCrop>false</ScaleCrop>
  <LinksUpToDate>false</LinksUpToDate>
  <CharactersWithSpaces>806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217z</dc:creator>
  <cp:lastModifiedBy>aceg20</cp:lastModifiedBy>
  <dcterms:modified xsi:type="dcterms:W3CDTF">2026-04-22T03:15:48Z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7FF6ADAEE0D545B0AD2DF8B669643A92_13</vt:lpwstr>
  </property>
  <property fmtid="{D5CDD505-2E9C-101B-9397-08002B2CF9AE}" pid="4" name="KSOTemplateDocerSaveRecord">
    <vt:lpwstr>eyJoZGlkIjoiNDcyNTRjMjhlODNiNmFhMGZmNzczMjAxODExYzA4Y2IiLCJ1c2VySWQiOiI1ODM4NzY5OTEifQ==</vt:lpwstr>
  </property>
</Properties>
</file>