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pStyle w:val="4"/>
        <w:spacing w:after="0" w:line="560" w:lineRule="exact"/>
        <w:ind w:left="0" w:leftChars="0" w:firstLine="0" w:firstLineChars="0"/>
        <w:jc w:val="both"/>
        <w:rPr>
          <w:rFonts w:hint="eastAsia" w:ascii="宋体" w:hAnsi="宋体" w:eastAsia="宋体" w:cs="宋体"/>
          <w:b/>
          <w:sz w:val="36"/>
          <w:szCs w:val="36"/>
          <w:lang w:eastAsia="zh-CN"/>
        </w:rPr>
      </w:pPr>
    </w:p>
    <w:p>
      <w:pPr>
        <w:pStyle w:val="4"/>
        <w:spacing w:after="0" w:line="560" w:lineRule="exact"/>
        <w:ind w:left="0" w:leftChars="0" w:firstLine="0" w:firstLineChars="0"/>
        <w:jc w:val="center"/>
        <w:rPr>
          <w:rFonts w:hint="eastAsia" w:ascii="宋体" w:hAnsi="宋体" w:eastAsia="宋体" w:cs="宋体"/>
          <w:b/>
          <w:bCs/>
          <w:kern w:val="0"/>
          <w:sz w:val="30"/>
          <w:szCs w:val="30"/>
          <w:lang w:val="en-US" w:eastAsia="zh-CN" w:bidi="ar"/>
        </w:rPr>
      </w:pPr>
      <w:r>
        <w:rPr>
          <w:rFonts w:hint="eastAsia" w:ascii="宋体" w:hAnsi="宋体" w:cs="宋体"/>
          <w:b w:val="0"/>
          <w:bCs/>
          <w:sz w:val="30"/>
          <w:szCs w:val="30"/>
          <w:lang w:eastAsia="zh-CN"/>
        </w:rPr>
        <w:t>经</w:t>
      </w:r>
      <w:r>
        <w:rPr>
          <w:rFonts w:hint="eastAsia" w:ascii="宋体" w:hAnsi="宋体" w:eastAsia="宋体" w:cs="宋体"/>
          <w:b w:val="0"/>
          <w:bCs/>
          <w:sz w:val="30"/>
          <w:szCs w:val="30"/>
          <w:lang w:eastAsia="zh-CN"/>
        </w:rPr>
        <w:t>管党字〔</w:t>
      </w:r>
      <w:r>
        <w:rPr>
          <w:rFonts w:hint="eastAsia" w:ascii="宋体" w:hAnsi="宋体" w:eastAsia="宋体" w:cs="宋体"/>
          <w:b w:val="0"/>
          <w:bCs/>
          <w:sz w:val="30"/>
          <w:szCs w:val="30"/>
          <w:lang w:val="en-US" w:eastAsia="zh-CN"/>
        </w:rPr>
        <w:t>201</w:t>
      </w:r>
      <w:r>
        <w:rPr>
          <w:rFonts w:hint="eastAsia" w:ascii="宋体" w:hAnsi="宋体" w:cs="宋体"/>
          <w:b w:val="0"/>
          <w:bCs/>
          <w:sz w:val="30"/>
          <w:szCs w:val="30"/>
          <w:lang w:val="en-US" w:eastAsia="zh-CN"/>
        </w:rPr>
        <w:t>9</w:t>
      </w:r>
      <w:r>
        <w:rPr>
          <w:rFonts w:hint="eastAsia" w:ascii="宋体" w:hAnsi="宋体" w:eastAsia="宋体" w:cs="宋体"/>
          <w:b w:val="0"/>
          <w:bCs/>
          <w:sz w:val="30"/>
          <w:szCs w:val="30"/>
          <w:lang w:eastAsia="zh-CN"/>
        </w:rPr>
        <w:t>〕</w:t>
      </w:r>
      <w:r>
        <w:rPr>
          <w:rFonts w:hint="eastAsia" w:ascii="宋体" w:hAnsi="宋体" w:cs="宋体"/>
          <w:b w:val="0"/>
          <w:bCs/>
          <w:sz w:val="30"/>
          <w:szCs w:val="30"/>
          <w:lang w:val="en-US" w:eastAsia="zh-CN"/>
        </w:rPr>
        <w:t>1</w:t>
      </w:r>
      <w:r>
        <w:rPr>
          <w:rFonts w:hint="eastAsia" w:ascii="宋体" w:hAnsi="宋体" w:eastAsia="宋体" w:cs="宋体"/>
          <w:b w:val="0"/>
          <w:bCs/>
          <w:sz w:val="30"/>
          <w:szCs w:val="30"/>
          <w:lang w:val="en-US" w:eastAsia="zh-CN"/>
        </w:rPr>
        <w:t>号</w:t>
      </w: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autoSpaceDE w:val="0"/>
        <w:autoSpaceDN w:val="0"/>
        <w:adjustRightInd w:val="0"/>
        <w:snapToGrid w:val="0"/>
        <w:spacing w:line="560" w:lineRule="exact"/>
        <w:jc w:val="center"/>
        <w:rPr>
          <w:rFonts w:hint="eastAsia" w:ascii="宋体" w:hAnsi="宋体" w:cs="宋体"/>
          <w:b/>
          <w:bCs/>
          <w:sz w:val="44"/>
          <w:szCs w:val="36"/>
          <w:lang w:val="zh-CN"/>
        </w:rPr>
      </w:pPr>
    </w:p>
    <w:p>
      <w:pPr>
        <w:autoSpaceDE w:val="0"/>
        <w:autoSpaceDN w:val="0"/>
        <w:adjustRightInd w:val="0"/>
        <w:snapToGrid w:val="0"/>
        <w:spacing w:line="560" w:lineRule="exact"/>
        <w:jc w:val="center"/>
        <w:rPr>
          <w:rFonts w:ascii="宋体" w:hAnsi="宋体" w:cs="宋体"/>
          <w:b/>
          <w:bCs/>
          <w:sz w:val="44"/>
          <w:szCs w:val="36"/>
          <w:lang w:val="zh-CN"/>
        </w:rPr>
      </w:pPr>
      <w:r>
        <w:rPr>
          <w:rFonts w:hint="eastAsia" w:ascii="宋体" w:hAnsi="宋体" w:cs="宋体"/>
          <w:b/>
          <w:bCs/>
          <w:sz w:val="44"/>
          <w:szCs w:val="36"/>
          <w:lang w:val="zh-CN"/>
        </w:rPr>
        <w:t>经济与管理学院党委理论学习中心组</w:t>
      </w:r>
    </w:p>
    <w:p>
      <w:pPr>
        <w:adjustRightInd w:val="0"/>
        <w:snapToGrid w:val="0"/>
        <w:spacing w:line="560" w:lineRule="exact"/>
        <w:jc w:val="center"/>
        <w:rPr>
          <w:rFonts w:ascii="宋体" w:hAnsi="宋体"/>
          <w:sz w:val="32"/>
          <w:szCs w:val="32"/>
        </w:rPr>
      </w:pPr>
      <w:r>
        <w:rPr>
          <w:rFonts w:hint="eastAsia" w:ascii="宋体" w:hAnsi="宋体" w:cs="宋体"/>
          <w:b/>
          <w:bCs/>
          <w:sz w:val="44"/>
          <w:szCs w:val="36"/>
          <w:lang w:val="zh-CN"/>
        </w:rPr>
        <w:t>2019年度学习计划</w:t>
      </w:r>
    </w:p>
    <w:p>
      <w:pPr>
        <w:autoSpaceDE w:val="0"/>
        <w:autoSpaceDN w:val="0"/>
        <w:adjustRightInd w:val="0"/>
        <w:snapToGrid w:val="0"/>
        <w:spacing w:line="560" w:lineRule="exact"/>
        <w:jc w:val="left"/>
        <w:rPr>
          <w:rFonts w:ascii="仿宋_GB2312" w:hAnsi="仿宋" w:eastAsia="仿宋_GB2312" w:cs="宋体"/>
          <w:color w:val="000000"/>
          <w:kern w:val="0"/>
          <w:sz w:val="32"/>
          <w:szCs w:val="30"/>
        </w:rPr>
      </w:pP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2019年是中华人民共和国成立70周年，是全面建成小康社会、实现第一个百年奋斗目标的关键之年。学</w:t>
      </w:r>
      <w:r>
        <w:rPr>
          <w:rFonts w:hint="eastAsia" w:asciiTheme="majorEastAsia" w:hAnsiTheme="majorEastAsia" w:eastAsiaTheme="majorEastAsia" w:cstheme="majorEastAsia"/>
          <w:sz w:val="28"/>
          <w:szCs w:val="28"/>
          <w:lang w:eastAsia="zh-CN"/>
        </w:rPr>
        <w:t>院</w:t>
      </w:r>
      <w:r>
        <w:rPr>
          <w:rFonts w:hint="eastAsia" w:asciiTheme="majorEastAsia" w:hAnsiTheme="majorEastAsia" w:eastAsiaTheme="majorEastAsia" w:cstheme="majorEastAsia"/>
          <w:sz w:val="28"/>
          <w:szCs w:val="28"/>
        </w:rPr>
        <w:t>党委理论学习中心组要高举中国特色社会主义伟大旗帜，深入贯彻落实党的十九大精神，强化创新理论武装，坚持把习近平新时代中国特色社会主义思想作为学习主要内容，坚持用习近平新时代中国特色社会主义思想武装头脑、指导实践、推动工作，将其作为做好一切工作的重要前提，继续在真正学懂弄通做实上下功夫，系统学、跟进学、联系实际学，带头树牢“四个意识”、坚定“四个自信”、坚决做到“两个维护”，自觉在思想上政治上行动上同以习近平同志为核心的党中央保持高度一致。</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大力弘扬理论联系实际的作风，紧扣思想和工作实际，深刻把握习近平新时代中国特色社会主义思想的深邃理论源泉、深厚文化底蕴、丰富实践基础、强大真理和人格力量，深刻把握贯穿其中的马克思主义立场观点方法，紧密结合改革开放、社会主义现代化建设和学</w:t>
      </w:r>
      <w:r>
        <w:rPr>
          <w:rFonts w:hint="eastAsia" w:asciiTheme="majorEastAsia" w:hAnsiTheme="majorEastAsia" w:eastAsiaTheme="majorEastAsia" w:cstheme="majorEastAsia"/>
          <w:sz w:val="28"/>
          <w:szCs w:val="28"/>
          <w:lang w:eastAsia="zh-CN"/>
        </w:rPr>
        <w:t>院</w:t>
      </w:r>
      <w:r>
        <w:rPr>
          <w:rFonts w:hint="eastAsia" w:asciiTheme="majorEastAsia" w:hAnsiTheme="majorEastAsia" w:eastAsiaTheme="majorEastAsia" w:cstheme="majorEastAsia"/>
          <w:sz w:val="28"/>
          <w:szCs w:val="28"/>
        </w:rPr>
        <w:t>发展实际，紧密结合思想和工作实际，学以致用、用以促学、学用相长，坚持底线思维，积极应对新形势新挑战，把学习成果转化为有效的政策举措，为决胜全面建成小康社会、加快建设现代化五大发展美好安徽、建设高水平有特色</w:t>
      </w:r>
      <w:r>
        <w:rPr>
          <w:rFonts w:hint="eastAsia" w:asciiTheme="majorEastAsia" w:hAnsiTheme="majorEastAsia" w:eastAsiaTheme="majorEastAsia" w:cstheme="majorEastAsia"/>
          <w:sz w:val="28"/>
          <w:szCs w:val="28"/>
          <w:lang w:eastAsia="zh-CN"/>
        </w:rPr>
        <w:t>学院</w:t>
      </w:r>
      <w:r>
        <w:rPr>
          <w:rFonts w:hint="eastAsia" w:asciiTheme="majorEastAsia" w:hAnsiTheme="majorEastAsia" w:eastAsiaTheme="majorEastAsia" w:cstheme="majorEastAsia"/>
          <w:sz w:val="28"/>
          <w:szCs w:val="28"/>
        </w:rPr>
        <w:t>提供坚实的思想保证和理论支撑。</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一、学习内容</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第一专题：学习领会习近平总书记在中央政治局民主生活会上的重要讲话精神，树牢“四个意识”、坚定“四个自信”、坚决做到“两个维护”</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入学习领会习近平总书记2018年年底在中央政治局民主生活会上的重要讲话和《中共中央关于中央政治局民主生活会情况的通报》，切实把思想和行动统一到习近平总书记重要讲话和中央《通报》精神上来，树牢“四个意识”、坚定“四个自信”、坚决做到“两个维护”，严守党的政治纪律和政治规矩，以求真务实作风坚决把党中央决策部署落到实处，以强烈责任担当努力建设高水平有特色</w:t>
      </w:r>
      <w:r>
        <w:rPr>
          <w:rFonts w:hint="eastAsia" w:asciiTheme="majorEastAsia" w:hAnsiTheme="majorEastAsia" w:eastAsiaTheme="majorEastAsia" w:cstheme="majorEastAsia"/>
          <w:sz w:val="28"/>
          <w:szCs w:val="28"/>
          <w:lang w:eastAsia="zh-CN"/>
        </w:rPr>
        <w:t>学院</w:t>
      </w:r>
      <w:r>
        <w:rPr>
          <w:rFonts w:hint="eastAsia" w:asciiTheme="majorEastAsia" w:hAnsiTheme="majorEastAsia" w:eastAsiaTheme="majorEastAsia" w:cstheme="majorEastAsia"/>
          <w:sz w:val="28"/>
          <w:szCs w:val="28"/>
        </w:rPr>
        <w:t>。</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第二专题：学习领会习近平总书记在省部级主要领导干部专题研讨班上重要讲话精神，着力防范化解重大风险，确保校园安全稳定。</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入学习领会习近平总书记在省部级主要领导干部坚持底线思维着力防范化解重大风险专题研讨班开班式上重要讲话精神，准确把握外部环境的深刻变化和改革发展稳定面临的新情况新问题新挑战，坚持底线思维，增强忧患意识，提高防控能力，着力防范化解重大风险。深刻认识新形势下防范化解重大风险的重大意义，安不忘危、治不忘乱；深刻认识当前面临的外部风险，坚决打好化险为夷、转危为机的战略主动战；深刻认识当前面临的内部风险，切实担负起风险防范化解的政治责任，强化责任担当，强化风险意识，不断提高防范化解风险能力，不断提高战略思维、历史思维、辩证思维、创新思维、法治思维和底线思维能力，不断积累防范化解风险的斗争经验，应对好可能出现的各类重大风险挑战，切实把学</w:t>
      </w:r>
      <w:r>
        <w:rPr>
          <w:rFonts w:hint="eastAsia" w:asciiTheme="majorEastAsia" w:hAnsiTheme="majorEastAsia" w:eastAsiaTheme="majorEastAsia" w:cstheme="majorEastAsia"/>
          <w:sz w:val="28"/>
          <w:szCs w:val="28"/>
          <w:lang w:eastAsia="zh-CN"/>
        </w:rPr>
        <w:t>院</w:t>
      </w:r>
      <w:r>
        <w:rPr>
          <w:rFonts w:hint="eastAsia" w:asciiTheme="majorEastAsia" w:hAnsiTheme="majorEastAsia" w:eastAsiaTheme="majorEastAsia" w:cstheme="majorEastAsia"/>
          <w:sz w:val="28"/>
          <w:szCs w:val="28"/>
        </w:rPr>
        <w:t>改革发展稳定各项工作做实做好。</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第三专题：学习领会习近平总书记在十九届中央纪委三次全会上的重要讲话精神，推进全面从严治党向纵深发展</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入学习领会习近平总书记在中央纪委十九届三次全会上的重要讲话精神，充分认识党的十九大以来全面从严治党取得新的重大成果，深刻把握党进行自我革命、永葆先进性和纯洁性的宝贵经验，坚定不移推进全面从严治党，巩固发展反腐败斗争压倒性胜利，坚决破除形式主义、官僚主义，为决胜全面建成小康社会提供坚强保障。</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第四专题：学习领会习近平总书记在学校思想政治理论课座谈会上的重要讲话精神，努力培养担当民族复兴大任的时代新人，培养德智体美劳全面发展的社会主义建设者和接班人</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入学习习近平总书记在学校思想政治理论课座谈会上的重要讲话精神，深刻认识办好思想政治理论课，最根本的是要全面贯彻党的教育方针，解决好培养什么人、怎样培养人、为谁培养人这个根本问题。加强党对思想政治工作的领导，始终坚持马克思主义指导地位，大力推进中国特色社会主义学科体系建设，为思政课建设提供根本保证。思想政治理论课是落实立德树人根本任务的关键课程，要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第五专题：牢记新时代中国共产党人的历史使命，时刻不忘初心，矢志永远奋斗</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结合“不忘初心、牢记使命”主题教育，深入学习领会中国共产党人的初心和使命是"为中国人民谋幸福，为中华民族谋复兴"的重要论断和习近平总书记的谆谆教诲，牢记理想信念是共产党人安身立命的根本，是共产党人的政治灵魂，坚守共产党人理想信念，在立根固魂上下功夫，把共产主义远大理想同中国特色社会主义共同理想统一起来，坚持全心全意为人民服务的根本宗旨，为实现中华民族伟大复兴做出贡献。</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第六专题：学习领会习近平总书记关于党的建设和组织工作的重要论述，突出政治功能和组织力，加强党的基层组织建设，推动基层党组织全面进步全面过硬</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深入学习领会习近平总书记关于党的建设和组织工作的重要论述，贯彻落实新时代党的组织路线，以提升组织力为重点，突出政治功能，统筹推进</w:t>
      </w:r>
      <w:r>
        <w:rPr>
          <w:rFonts w:hint="eastAsia" w:asciiTheme="majorEastAsia" w:hAnsiTheme="majorEastAsia" w:eastAsiaTheme="majorEastAsia" w:cstheme="majorEastAsia"/>
          <w:sz w:val="28"/>
          <w:szCs w:val="28"/>
          <w:lang w:eastAsia="zh-CN"/>
        </w:rPr>
        <w:t>学院</w:t>
      </w:r>
      <w:r>
        <w:rPr>
          <w:rFonts w:hint="eastAsia" w:asciiTheme="majorEastAsia" w:hAnsiTheme="majorEastAsia" w:eastAsiaTheme="majorEastAsia" w:cstheme="majorEastAsia"/>
          <w:sz w:val="28"/>
          <w:szCs w:val="28"/>
        </w:rPr>
        <w:t>基层党组织建设，把基层党组织建设成为宣传党的主张、贯彻党的决定、领导基层治理、团结动员群众、推动改革发展的坚强战斗堡垒。健全基层组织，优化组织设置，理顺隶属关系，创新活动方式，扩大基层党的组织覆盖和工作覆盖，加强</w:t>
      </w:r>
      <w:r>
        <w:rPr>
          <w:rFonts w:hint="eastAsia" w:asciiTheme="majorEastAsia" w:hAnsiTheme="majorEastAsia" w:eastAsiaTheme="majorEastAsia" w:cstheme="majorEastAsia"/>
          <w:sz w:val="28"/>
          <w:szCs w:val="28"/>
          <w:lang w:eastAsia="zh-CN"/>
        </w:rPr>
        <w:t>学院</w:t>
      </w:r>
      <w:r>
        <w:rPr>
          <w:rFonts w:hint="eastAsia" w:asciiTheme="majorEastAsia" w:hAnsiTheme="majorEastAsia" w:eastAsiaTheme="majorEastAsia" w:cstheme="majorEastAsia"/>
          <w:sz w:val="28"/>
          <w:szCs w:val="28"/>
        </w:rPr>
        <w:t>党委党建工作，推进基层党组织全面进步全面过硬。贯彻落实《中囯共产党支部工作条例〈试行）》，把党支部建设放在更加突出的位置，加强党支部标准化、规范化建设，不断提高党支部建设质量。</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第七专题：学习领会习近平总书记关于宣传思想工作的重要思想，不断增强社会主义意识形态的凝聚力和引领力</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入学习领会习近平总书记在全囯宣传思想工作会议上的重要讲话精神，深刻认识建设具有强大凝聚力和引领力的社会主义意识形态，是新时代坚持和发展中国特色社会主义的一个重大命题，也是全党特别是宣传思想战线必须担负起的一个战略任务。加强党对意识形态工作的统一领导，旗帜鲜明坚持党管宣传、党管意识形态，加强对重大问题的分析研判和重大战略性任务的统筹指导，着力防范化解意识形态领域风险挑战。压实压紧</w:t>
      </w:r>
      <w:r>
        <w:rPr>
          <w:rFonts w:hint="eastAsia" w:asciiTheme="majorEastAsia" w:hAnsiTheme="majorEastAsia" w:eastAsiaTheme="majorEastAsia" w:cstheme="majorEastAsia"/>
          <w:sz w:val="28"/>
          <w:szCs w:val="28"/>
          <w:lang w:eastAsia="zh-CN"/>
        </w:rPr>
        <w:t>学院</w:t>
      </w:r>
      <w:r>
        <w:rPr>
          <w:rFonts w:hint="eastAsia" w:asciiTheme="majorEastAsia" w:hAnsiTheme="majorEastAsia" w:eastAsiaTheme="majorEastAsia" w:cstheme="majorEastAsia"/>
          <w:sz w:val="28"/>
          <w:szCs w:val="28"/>
        </w:rPr>
        <w:t>党委主体责任，做到任务落实不马虎、阵地管理不懈怠、责任追究不含糊。做好做强马克思主义宣传教育工作，把坚定“四个自信”作为建设社会主义意识形态的关键，把培育和践行社会主义核心价值观融入到学校人才培养全过程，把握正确舆论导向，加强热点问题舆论引导，有效开展舆论监督，加强传播手段和话语方式创新，扎实抓好学</w:t>
      </w:r>
      <w:r>
        <w:rPr>
          <w:rFonts w:hint="eastAsia" w:asciiTheme="majorEastAsia" w:hAnsiTheme="majorEastAsia" w:eastAsiaTheme="majorEastAsia" w:cstheme="majorEastAsia"/>
          <w:sz w:val="28"/>
          <w:szCs w:val="28"/>
          <w:lang w:eastAsia="zh-CN"/>
        </w:rPr>
        <w:t>院</w:t>
      </w:r>
      <w:r>
        <w:rPr>
          <w:rFonts w:hint="eastAsia" w:asciiTheme="majorEastAsia" w:hAnsiTheme="majorEastAsia" w:eastAsiaTheme="majorEastAsia" w:cstheme="majorEastAsia"/>
          <w:sz w:val="28"/>
          <w:szCs w:val="28"/>
        </w:rPr>
        <w:t>新媒体建设，守好管好网络意识形态“主战场”。旗帜鲜明坚持真理，立场坚定批驳谬误，不断增强社会主义意识形态的凝聚力和引领力。</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第八专题：学习领会习近平总书记关于教育工作的重要论述，着力推进学校教育事业科学发展</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深入学习习近平总书记有关重要讲话精神和党的十九大报告中的相关论述，围绕创新型国家建设和安徽省科教兴皖、人才强省战略，围绕落实学校“十三五”规划发展目标和教育综合改革方案，以立德树人为根本任务，以“增强学生实践能力、创新创业精神、社会责任感”为主线，以提升创新能力为重点，深化教育综合改革，深化“实践教育、创新创业教育、社会责任教育”三位一体教学体制和机制改革，全面提高人才培养质量、科学研究水平、社会服务和文化传承创新能力，</w:t>
      </w:r>
      <w:r>
        <w:rPr>
          <w:rFonts w:hint="eastAsia" w:asciiTheme="majorEastAsia" w:hAnsiTheme="majorEastAsia" w:eastAsiaTheme="majorEastAsia" w:cstheme="majorEastAsia"/>
          <w:sz w:val="28"/>
          <w:szCs w:val="28"/>
          <w:lang w:eastAsia="zh-CN"/>
        </w:rPr>
        <w:t>为学校</w:t>
      </w:r>
      <w:r>
        <w:rPr>
          <w:rFonts w:hint="eastAsia" w:asciiTheme="majorEastAsia" w:hAnsiTheme="majorEastAsia" w:eastAsiaTheme="majorEastAsia" w:cstheme="majorEastAsia"/>
          <w:sz w:val="28"/>
          <w:szCs w:val="28"/>
        </w:rPr>
        <w:t>力争博士授权单位获得突破，提升综合竞争力，积极创建高水平有特色建筑大学</w:t>
      </w:r>
      <w:r>
        <w:rPr>
          <w:rFonts w:hint="eastAsia" w:asciiTheme="majorEastAsia" w:hAnsiTheme="majorEastAsia" w:eastAsiaTheme="majorEastAsia" w:cstheme="majorEastAsia"/>
          <w:sz w:val="28"/>
          <w:szCs w:val="28"/>
          <w:lang w:eastAsia="zh-CN"/>
        </w:rPr>
        <w:t>，做出应有贡献。</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第九专题：学习领会习近平总书记关于人才工作的重要思想，大力实施人才强校战略</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入学习习近平总书记有关重要讲话精神，深刻认识人才是实现民族振兴、赢得竞争主动的战略资源。实施人才强校工程，坚持把人才作为支撑发展的第一资源，建设高水平人才队伍。坚持“培养、引进、稳定、提高”的人才工作方针，创新人事管理体制机制，完善教师能力发展机制，以高层次人才和团队建设为重点，深入推进人才强校战略，全面、协调、可持续推进人才队伍整体建设，为建设高水平有特色建筑大学提供充足的人才保证和智力支持。</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第十专题：学习领会习近平总书记关于制度治党、依规治党的重要论述，进一步加强和改进党内法规制度建设</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认真学习领会习近平总书记关于制度治党、依规治党的重要论述，充分认识加强党内法规制度建设是全面从严治党的长远之策、根本之策，坚持依法治国与制度治党、依规治党统筹推进、一体建设，坚持依法治校、依法治教，增强党员干部制度意识、规则意识，强化制度执行力，加大督查力度，推动党内法规制度和重点改革举措落实到位，维护制度的严肃性和权威性，为提高党的执政能力和领导水平、推进治理体系和治理能力现代化、建设高水平有特色</w:t>
      </w:r>
      <w:r>
        <w:rPr>
          <w:rFonts w:hint="eastAsia" w:asciiTheme="majorEastAsia" w:hAnsiTheme="majorEastAsia" w:eastAsiaTheme="majorEastAsia" w:cstheme="majorEastAsia"/>
          <w:sz w:val="28"/>
          <w:szCs w:val="28"/>
          <w:lang w:eastAsia="zh-CN"/>
        </w:rPr>
        <w:t>学院</w:t>
      </w:r>
      <w:r>
        <w:rPr>
          <w:rFonts w:hint="eastAsia" w:asciiTheme="majorEastAsia" w:hAnsiTheme="majorEastAsia" w:eastAsiaTheme="majorEastAsia" w:cstheme="majorEastAsia"/>
          <w:sz w:val="28"/>
          <w:szCs w:val="28"/>
        </w:rPr>
        <w:t>提供制度保障。</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第十一专题：学习领会习近平总书记在庆祝中华人民共和国成立70周年大会上的重要讲话精神，激发爱国热情，凝聚奋进力量</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深刻把握习近平总书记重要讲话的重大意义和深刻内涵，回顾党的光辉历史和共和国光辉历程，总结70年辉煌成就和宝贵经验，坚定对马克思主义的信仰、对中国特色社会主义的信念、对实现中华民族伟大复兴中国梦的信心，在以习近平同志为核心的党中央坚强领导下，统筹推进“五位一体”总体布局、协调推进“四个全面”战略布局，坚持稳中求进工作总基调，坚定信心、接续奋斗，脚踏实地、苦干实干，推进思想再解放、改革再出发，创造无愧于伟大新时代的新辉煌。</w:t>
      </w:r>
    </w:p>
    <w:p>
      <w:pPr>
        <w:keepNext w:val="0"/>
        <w:keepLines w:val="0"/>
        <w:pageBreakBefore w:val="0"/>
        <w:widowControl/>
        <w:kinsoku/>
        <w:wordWrap/>
        <w:overflowPunct/>
        <w:topLinePunct w:val="0"/>
        <w:bidi w:val="0"/>
        <w:adjustRightInd w:val="0"/>
        <w:snapToGrid w:val="0"/>
        <w:spacing w:beforeAutospacing="0" w:afterAutospacing="0" w:line="480" w:lineRule="atLeast"/>
        <w:ind w:left="0" w:leftChars="0" w:right="0" w:rightChars="0" w:firstLine="562" w:firstLineChars="200"/>
        <w:jc w:val="left"/>
        <w:textAlignment w:val="auto"/>
        <w:outlineLvl w:val="9"/>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第十二专题：认真学习贯彻党的十九届四中全会精神</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原原本本、全面准确学习领会习近平总书记在党的十九届四中全会上的重要讲话精神，认真研读党的十九届四中全会文件，深刻理解党的十九届四中全会提出的一系列重大理论观点、重大工作部署，自觉把思想和行动统一到讲话精神和全会决策部署上来。</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2" w:firstLineChars="200"/>
        <w:textAlignment w:val="auto"/>
        <w:outlineLvl w:val="9"/>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二、学习方式和要求</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2"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1．丰富学习内容。</w:t>
      </w:r>
      <w:r>
        <w:rPr>
          <w:rFonts w:hint="eastAsia" w:asciiTheme="majorEastAsia" w:hAnsiTheme="majorEastAsia" w:eastAsiaTheme="majorEastAsia" w:cstheme="majorEastAsia"/>
          <w:sz w:val="28"/>
          <w:szCs w:val="28"/>
        </w:rPr>
        <w:t>中心组学习注重结合中央、省委和省委教育工委文件精神，充分利用各类学习资源组织学习研讨。每位成员要认真阅读相关学习资料，结合学校改革发展实际以及各自负责的实际工作，每年至少撰写一篇心得体会或调研报告、理论文章。</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2"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2．创新学习形式。</w:t>
      </w:r>
      <w:r>
        <w:rPr>
          <w:rFonts w:hint="eastAsia" w:asciiTheme="majorEastAsia" w:hAnsiTheme="majorEastAsia" w:eastAsiaTheme="majorEastAsia" w:cstheme="majorEastAsia"/>
          <w:sz w:val="28"/>
          <w:szCs w:val="28"/>
        </w:rPr>
        <w:t xml:space="preserve">中心组学习将集体学习研讨作为学习的主要形式，集体学习研讨每季度不少于1次。注重三个结合，即坚持请进来与走出去相结合，学习理论与指导实践相结合，个人自学与互动研讨相结合。积极搭建微博微信等新媒体学习和交流平台，着力打造高水平“宣讲课堂”和“开放课堂”， 做到“知行合一”，带动提升干部的学习能力、创新能力、凝聚力和行动力。 </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2"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3．加强学习管理。</w:t>
      </w:r>
      <w:r>
        <w:rPr>
          <w:rFonts w:hint="eastAsia" w:asciiTheme="majorEastAsia" w:hAnsiTheme="majorEastAsia" w:eastAsiaTheme="majorEastAsia" w:cstheme="majorEastAsia"/>
          <w:sz w:val="28"/>
          <w:szCs w:val="28"/>
        </w:rPr>
        <w:t>中心组成员集中学习和研讨严格实行请假制度。会议派专人做好学习记录，及时作好会议宣传工作；做到学习签到簿、会议记录簿、个人笔记簿“三簿”齐全。</w:t>
      </w: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p>
    <w:p>
      <w:pPr>
        <w:keepNext w:val="0"/>
        <w:keepLines w:val="0"/>
        <w:pageBreakBefore w:val="0"/>
        <w:kinsoku/>
        <w:wordWrap/>
        <w:overflowPunct/>
        <w:topLinePunct w:val="0"/>
        <w:bidi w:val="0"/>
        <w:adjustRightInd w:val="0"/>
        <w:snapToGrid w:val="0"/>
        <w:spacing w:beforeAutospacing="0" w:afterAutospacing="0" w:line="480" w:lineRule="atLeast"/>
        <w:ind w:left="0" w:leftChars="0" w:right="0" w:rightChars="0" w:firstLine="560" w:firstLineChars="200"/>
        <w:textAlignment w:val="auto"/>
        <w:outlineLvl w:val="9"/>
        <w:rPr>
          <w:rFonts w:hint="eastAsia" w:asciiTheme="majorEastAsia" w:hAnsiTheme="majorEastAsia" w:eastAsiaTheme="majorEastAsia" w:cstheme="majorEastAsia"/>
          <w:sz w:val="28"/>
          <w:szCs w:val="28"/>
        </w:rPr>
      </w:pPr>
    </w:p>
    <w:p>
      <w:pPr>
        <w:keepNext w:val="0"/>
        <w:keepLines w:val="0"/>
        <w:pageBreakBefore w:val="0"/>
        <w:kinsoku/>
        <w:wordWrap/>
        <w:overflowPunct/>
        <w:topLinePunct w:val="0"/>
        <w:bidi w:val="0"/>
        <w:adjustRightInd w:val="0"/>
        <w:snapToGrid w:val="0"/>
        <w:spacing w:beforeAutospacing="0" w:afterAutospacing="0" w:line="480" w:lineRule="atLeast"/>
        <w:ind w:right="0" w:rightChars="0"/>
        <w:jc w:val="center"/>
        <w:textAlignment w:val="auto"/>
        <w:outlineLvl w:val="9"/>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bookmarkStart w:id="0" w:name="_GoBack"/>
      <w:bookmarkEnd w:id="0"/>
      <w:r>
        <w:rPr>
          <w:rFonts w:hint="eastAsia" w:asciiTheme="majorEastAsia" w:hAnsiTheme="majorEastAsia" w:eastAsiaTheme="majorEastAsia" w:cstheme="majorEastAsia"/>
          <w:sz w:val="28"/>
          <w:szCs w:val="28"/>
          <w:lang w:val="en-US" w:eastAsia="zh-CN"/>
        </w:rPr>
        <w:t>2019年4月4日</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C41F2"/>
    <w:rsid w:val="1C6D1EED"/>
    <w:rsid w:val="2EF50BBB"/>
    <w:rsid w:val="492C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18"/>
      <w:szCs w:val="18"/>
    </w:rPr>
  </w:style>
  <w:style w:type="paragraph" w:styleId="4">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2019-04-08T06:18:00Z</dcterms:created>
  <dc:creator>DELL</dc:creator>
  <cp:lastModifiedBy>七七</cp:lastModifiedBy>
  <cp:lastPrinted>2019-11-22T04:13:19Z</cp:lastPrinted>
  <dcterms:modified xsi:type="dcterms:W3CDTF">2019-11-22T04:13:43Z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