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100" w:beforeAutospacing="1" w:after="0" w:line="60" w:lineRule="atLeast"/>
        <w:ind w:right="284" w:rightChars="90"/>
        <w:jc w:val="left"/>
        <w:textAlignment w:val="auto"/>
        <w:rPr>
          <w:rFonts w:hint="eastAsia" w:ascii="等线" w:hAnsi="等线" w:eastAsia="等线" w:cs="等线"/>
          <w:sz w:val="21"/>
          <w:szCs w:val="21"/>
          <w:lang w:val="en-US" w:eastAsia="zh-CN"/>
        </w:rPr>
      </w:pPr>
      <w:r>
        <w:rPr>
          <w:rFonts w:hint="eastAsia" w:ascii="等线" w:hAnsi="等线" w:eastAsia="等线" w:cs="等线"/>
          <w:sz w:val="21"/>
          <w:szCs w:val="21"/>
          <w:lang w:val="en-US"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-9525</wp:posOffset>
            </wp:positionV>
            <wp:extent cx="5598160" cy="825500"/>
            <wp:effectExtent l="0" t="0" r="2540" b="12700"/>
            <wp:wrapSquare wrapText="bothSides"/>
            <wp:docPr id="2" name="图片 2" descr="安徽建筑大学材料与化学工程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徽建筑大学材料与化学工程学院文件"/>
                    <pic:cNvPicPr>
                      <a:picLocks noChangeAspect="1"/>
                    </pic:cNvPicPr>
                  </pic:nvPicPr>
                  <pic:blipFill>
                    <a:blip r:embed="rId6"/>
                    <a:srcRect l="4343" r="4208" b="58395"/>
                    <a:stretch>
                      <a:fillRect/>
                    </a:stretch>
                  </pic:blipFill>
                  <pic:spPr>
                    <a:xfrm>
                      <a:off x="0" y="0"/>
                      <a:ext cx="5598160" cy="8255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val="0"/>
        <w:snapToGrid w:val="0"/>
        <w:spacing w:before="100" w:beforeAutospacing="1" w:after="0" w:line="440" w:lineRule="exact"/>
        <w:ind w:right="284" w:rightChars="90"/>
        <w:jc w:val="center"/>
        <w:textAlignment w:val="auto"/>
        <w:rPr>
          <w:rFonts w:ascii="宋体" w:hAnsi="宋体" w:cs="宋体"/>
          <w:sz w:val="16"/>
          <w:szCs w:val="16"/>
        </w:rPr>
      </w:pPr>
      <w:r>
        <w:rPr>
          <w:rFonts w:hint="eastAsia" w:ascii="仿宋_GB2312" w:hAnsi="仿宋_GB2312" w:eastAsia="仿宋_GB2312" w:cs="仿宋_GB2312"/>
          <w:sz w:val="32"/>
          <w:szCs w:val="32"/>
          <w:lang w:val="en-US" w:eastAsia="zh-CN"/>
        </w:rPr>
        <w:t>院字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ascii="宋体" w:hAnsi="宋体" w:cs="宋体"/>
          <w:kern w:val="0"/>
          <w:sz w:val="18"/>
          <w:szCs w:val="18"/>
        </w:rPr>
        <w:pict>
          <v:rect id="_x0000_i1025" o:spt="1" style="height:1.5pt;width:0.05pt;" fillcolor="#FF0000" filled="t" stroked="f" coordsize="21600,21600" o:hr="t" o:hrstd="t" o:hrnoshade="t" o:hralign="center">
            <v:path/>
            <v:fill on="t" color2="#FFFFFF" focussize="0,0"/>
            <v:stroke on="f"/>
            <v:imagedata o:title=""/>
            <o:lock v:ext="edit" aspectratio="f"/>
            <w10:wrap type="none"/>
            <w10:anchorlock/>
          </v:rect>
        </w:pic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700" w:lineRule="exact"/>
        <w:jc w:val="left"/>
        <w:textAlignment w:val="auto"/>
        <w:outlineLvl w:val="0"/>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下</w:t>
      </w:r>
      <w:r>
        <w:rPr>
          <w:rFonts w:hint="eastAsia" w:ascii="方正小标宋简体" w:hAnsi="方正小标宋简体" w:eastAsia="方正小标宋简体" w:cs="方正小标宋简体"/>
          <w:b w:val="0"/>
          <w:bCs/>
          <w:sz w:val="44"/>
          <w:szCs w:val="44"/>
          <w:lang w:eastAsia="zh-CN"/>
        </w:rPr>
        <w:t>发《</w:t>
      </w:r>
      <w:r>
        <w:rPr>
          <w:rFonts w:hint="eastAsia" w:ascii="方正小标宋简体" w:hAnsi="方正小标宋简体" w:eastAsia="方正小标宋简体" w:cs="方正小标宋简体"/>
          <w:b w:val="0"/>
          <w:bCs/>
          <w:sz w:val="44"/>
          <w:szCs w:val="44"/>
        </w:rPr>
        <w:t>安徽建筑大学土木工程学科（土木工程材料方向）博士研究生培养方案</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的通知</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Calibri" w:hAnsi="Calibri" w:eastAsia="华文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Calibri" w:hAnsi="Calibri" w:eastAsia="华文仿宋" w:cs="Times New Roman"/>
          <w:sz w:val="32"/>
          <w:szCs w:val="32"/>
          <w:lang w:val="en-US" w:eastAsia="zh-CN"/>
        </w:rPr>
      </w:pPr>
      <w:r>
        <w:rPr>
          <w:rFonts w:hint="eastAsia" w:ascii="Calibri" w:hAnsi="Calibri" w:eastAsia="华文仿宋" w:cs="Times New Roman"/>
          <w:sz w:val="32"/>
          <w:szCs w:val="32"/>
          <w:lang w:val="en-US" w:eastAsia="zh-CN"/>
        </w:rPr>
        <w:t>院属各部门：</w:t>
      </w:r>
    </w:p>
    <w:p>
      <w:pPr>
        <w:keepNext w:val="0"/>
        <w:keepLines w:val="0"/>
        <w:pageBreakBefore w:val="0"/>
        <w:widowControl w:val="0"/>
        <w:kinsoku/>
        <w:wordWrap/>
        <w:overflowPunct/>
        <w:topLinePunct w:val="0"/>
        <w:autoSpaceDE/>
        <w:autoSpaceDN/>
        <w:bidi w:val="0"/>
        <w:adjustRightInd/>
        <w:snapToGrid/>
        <w:spacing w:after="0" w:line="560" w:lineRule="exact"/>
        <w:ind w:firstLine="632" w:firstLineChars="200"/>
        <w:textAlignment w:val="auto"/>
        <w:rPr>
          <w:rFonts w:hint="eastAsia" w:ascii="Calibri" w:hAnsi="Calibri" w:eastAsia="华文仿宋" w:cs="Times New Roman"/>
          <w:sz w:val="32"/>
          <w:szCs w:val="32"/>
          <w:lang w:eastAsia="zh-CN"/>
        </w:rPr>
      </w:pPr>
      <w:r>
        <w:rPr>
          <w:rFonts w:hint="eastAsia" w:ascii="Calibri" w:hAnsi="Calibri" w:eastAsia="华文仿宋" w:cs="Times New Roman"/>
          <w:sz w:val="32"/>
          <w:szCs w:val="32"/>
          <w:lang w:eastAsia="zh-CN"/>
        </w:rPr>
        <w:t>《安徽建筑大学土木工程学科（土木工程材料方向）博士研究生培养方案》</w:t>
      </w:r>
      <w:r>
        <w:rPr>
          <w:rFonts w:hint="eastAsia" w:ascii="Calibri" w:hAnsi="Calibri" w:eastAsia="华文仿宋" w:cs="Times New Roman"/>
          <w:sz w:val="32"/>
          <w:szCs w:val="32"/>
          <w:lang w:val="en-US" w:eastAsia="zh-CN"/>
        </w:rPr>
        <w:t>已</w:t>
      </w:r>
      <w:r>
        <w:rPr>
          <w:rFonts w:hint="eastAsia" w:ascii="Calibri" w:hAnsi="Calibri" w:eastAsia="华文仿宋" w:cs="Times New Roman"/>
          <w:sz w:val="32"/>
          <w:szCs w:val="32"/>
          <w:lang w:eastAsia="zh-CN"/>
        </w:rPr>
        <w:t>经学院党政联席会议</w:t>
      </w:r>
      <w:r>
        <w:rPr>
          <w:rFonts w:hint="eastAsia" w:ascii="Calibri" w:hAnsi="Calibri" w:eastAsia="华文仿宋" w:cs="Times New Roman"/>
          <w:sz w:val="32"/>
          <w:szCs w:val="32"/>
          <w:lang w:val="en-US" w:eastAsia="zh-CN"/>
        </w:rPr>
        <w:t>审议</w:t>
      </w:r>
      <w:r>
        <w:rPr>
          <w:rFonts w:hint="eastAsia" w:ascii="Calibri" w:hAnsi="Calibri" w:eastAsia="华文仿宋" w:cs="Times New Roman"/>
          <w:sz w:val="32"/>
          <w:szCs w:val="32"/>
          <w:lang w:eastAsia="zh-CN"/>
        </w:rPr>
        <w:t>通过，现予下发，特此通知。</w:t>
      </w:r>
    </w:p>
    <w:p>
      <w:pPr>
        <w:keepNext w:val="0"/>
        <w:keepLines w:val="0"/>
        <w:pageBreakBefore w:val="0"/>
        <w:widowControl/>
        <w:kinsoku/>
        <w:wordWrap/>
        <w:overflowPunct/>
        <w:topLinePunct w:val="0"/>
        <w:autoSpaceDE w:val="0"/>
        <w:autoSpaceDN/>
        <w:bidi w:val="0"/>
        <w:adjustRightInd/>
        <w:snapToGrid/>
        <w:spacing w:after="0" w:line="560" w:lineRule="exact"/>
        <w:ind w:firstLine="552" w:firstLineChars="200"/>
        <w:jc w:val="left"/>
        <w:textAlignment w:val="auto"/>
        <w:rPr>
          <w:rFonts w:ascii="仿宋_GB2312" w:hAnsi="仿宋" w:eastAsia="仿宋_GB2312"/>
          <w:kern w:val="0"/>
          <w:sz w:val="28"/>
          <w:szCs w:val="28"/>
        </w:rPr>
      </w:pPr>
    </w:p>
    <w:p>
      <w:pPr>
        <w:keepNext w:val="0"/>
        <w:keepLines w:val="0"/>
        <w:pageBreakBefore w:val="0"/>
        <w:widowControl/>
        <w:kinsoku/>
        <w:wordWrap/>
        <w:overflowPunct/>
        <w:topLinePunct w:val="0"/>
        <w:autoSpaceDE w:val="0"/>
        <w:autoSpaceDN/>
        <w:bidi w:val="0"/>
        <w:adjustRightInd/>
        <w:snapToGrid/>
        <w:spacing w:after="0" w:line="560" w:lineRule="exact"/>
        <w:ind w:firstLine="552" w:firstLineChars="200"/>
        <w:jc w:val="left"/>
        <w:textAlignment w:val="auto"/>
        <w:rPr>
          <w:rFonts w:ascii="仿宋_GB2312" w:hAnsi="仿宋" w:eastAsia="仿宋_GB2312"/>
          <w:kern w:val="0"/>
          <w:sz w:val="28"/>
          <w:szCs w:val="28"/>
        </w:rPr>
      </w:pPr>
    </w:p>
    <w:p>
      <w:pPr>
        <w:keepNext w:val="0"/>
        <w:keepLines w:val="0"/>
        <w:pageBreakBefore w:val="0"/>
        <w:kinsoku/>
        <w:wordWrap/>
        <w:overflowPunct/>
        <w:topLinePunct w:val="0"/>
        <w:autoSpaceDE w:val="0"/>
        <w:autoSpaceDN/>
        <w:bidi w:val="0"/>
        <w:adjustRightInd/>
        <w:snapToGrid/>
        <w:spacing w:after="0" w:line="560" w:lineRule="exact"/>
        <w:ind w:right="320" w:firstLine="632" w:firstLineChars="200"/>
        <w:jc w:val="right"/>
        <w:textAlignment w:val="auto"/>
        <w:rPr>
          <w:rFonts w:hint="eastAsia" w:ascii="仿宋_GB2312" w:hAnsi="仿宋" w:eastAsia="仿宋_GB2312"/>
          <w:sz w:val="32"/>
          <w:szCs w:val="32"/>
          <w:lang w:eastAsia="zh-CN"/>
        </w:rPr>
      </w:pPr>
    </w:p>
    <w:p>
      <w:pPr>
        <w:keepNext w:val="0"/>
        <w:keepLines w:val="0"/>
        <w:pageBreakBefore w:val="0"/>
        <w:kinsoku/>
        <w:wordWrap/>
        <w:overflowPunct/>
        <w:topLinePunct w:val="0"/>
        <w:autoSpaceDE w:val="0"/>
        <w:autoSpaceDN/>
        <w:bidi w:val="0"/>
        <w:adjustRightInd/>
        <w:snapToGrid/>
        <w:spacing w:after="0" w:line="560" w:lineRule="exact"/>
        <w:ind w:right="320" w:firstLine="632" w:firstLineChars="200"/>
        <w:jc w:val="righ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材料与化学工程学院</w:t>
      </w:r>
    </w:p>
    <w:p>
      <w:pPr>
        <w:keepNext w:val="0"/>
        <w:keepLines w:val="0"/>
        <w:pageBreakBefore w:val="0"/>
        <w:kinsoku/>
        <w:wordWrap/>
        <w:overflowPunct/>
        <w:topLinePunct w:val="0"/>
        <w:autoSpaceDE w:val="0"/>
        <w:autoSpaceDN/>
        <w:bidi w:val="0"/>
        <w:adjustRightInd/>
        <w:snapToGrid/>
        <w:spacing w:after="0" w:line="560" w:lineRule="exact"/>
        <w:ind w:right="320" w:firstLine="632" w:firstLineChars="200"/>
        <w:jc w:val="right"/>
        <w:textAlignment w:val="auto"/>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w:t>
      </w:r>
      <w:r>
        <w:rPr>
          <w:rFonts w:hint="eastAsia" w:ascii="仿宋_GB2312" w:hAnsi="仿宋"/>
          <w:sz w:val="32"/>
          <w:szCs w:val="32"/>
          <w:lang w:val="en-US" w:eastAsia="zh-CN"/>
        </w:rPr>
        <w:t>7</w:t>
      </w:r>
      <w:r>
        <w:rPr>
          <w:rFonts w:hint="eastAsia" w:ascii="仿宋_GB2312" w:hAnsi="仿宋" w:eastAsia="仿宋_GB2312"/>
          <w:sz w:val="32"/>
          <w:szCs w:val="32"/>
        </w:rPr>
        <w:t>月</w:t>
      </w:r>
      <w:r>
        <w:rPr>
          <w:rFonts w:hint="eastAsia" w:ascii="仿宋_GB2312" w:hAnsi="仿宋"/>
          <w:sz w:val="32"/>
          <w:szCs w:val="32"/>
          <w:lang w:val="en-US" w:eastAsia="zh-CN"/>
        </w:rPr>
        <w:t>10</w:t>
      </w:r>
      <w:r>
        <w:rPr>
          <w:rFonts w:hint="eastAsia" w:ascii="仿宋_GB2312" w:hAnsi="仿宋" w:eastAsia="仿宋_GB2312"/>
          <w:sz w:val="32"/>
          <w:szCs w:val="32"/>
        </w:rPr>
        <w:t>日</w:t>
      </w:r>
    </w:p>
    <w:p>
      <w:pPr>
        <w:keepNext w:val="0"/>
        <w:keepLines w:val="0"/>
        <w:pageBreakBefore w:val="0"/>
        <w:kinsoku/>
        <w:wordWrap/>
        <w:overflowPunct/>
        <w:topLinePunct w:val="0"/>
        <w:autoSpaceDE w:val="0"/>
        <w:autoSpaceDN/>
        <w:bidi w:val="0"/>
        <w:adjustRightInd/>
        <w:snapToGrid/>
        <w:spacing w:line="560" w:lineRule="exact"/>
        <w:ind w:right="320" w:firstLine="632" w:firstLineChars="200"/>
        <w:jc w:val="right"/>
        <w:textAlignment w:val="auto"/>
        <w:rPr>
          <w:rFonts w:hint="eastAsia" w:ascii="仿宋_GB2312" w:hAnsi="仿宋" w:eastAsia="仿宋_GB2312"/>
          <w:sz w:val="32"/>
          <w:szCs w:val="32"/>
        </w:rPr>
      </w:pPr>
    </w:p>
    <w:p>
      <w:pPr>
        <w:keepNext w:val="0"/>
        <w:keepLines w:val="0"/>
        <w:pageBreakBefore w:val="0"/>
        <w:kinsoku/>
        <w:wordWrap/>
        <w:overflowPunct/>
        <w:topLinePunct w:val="0"/>
        <w:autoSpaceDE w:val="0"/>
        <w:autoSpaceDN/>
        <w:bidi w:val="0"/>
        <w:adjustRightInd/>
        <w:snapToGrid/>
        <w:spacing w:line="560" w:lineRule="exact"/>
        <w:ind w:right="320" w:firstLine="632" w:firstLineChars="200"/>
        <w:jc w:val="right"/>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安徽建筑大学土木工程学科</w:t>
      </w: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ascii="仿宋_GB2312" w:hAnsi="仿宋_GB2312" w:eastAsia="仿宋_GB2312" w:cs="仿宋_GB2312"/>
          <w:b/>
          <w:color w:val="000000"/>
          <w:sz w:val="32"/>
          <w:szCs w:val="32"/>
        </w:rPr>
      </w:pPr>
      <w:r>
        <w:rPr>
          <w:rFonts w:hint="eastAsia" w:ascii="方正小标宋简体" w:hAnsi="方正小标宋简体" w:eastAsia="方正小标宋简体" w:cs="方正小标宋简体"/>
          <w:b w:val="0"/>
          <w:bCs/>
          <w:sz w:val="44"/>
          <w:szCs w:val="44"/>
        </w:rPr>
        <w:t>（土木工程材料方向）博士研究生培养方案</w:t>
      </w:r>
    </w:p>
    <w:p>
      <w:pPr>
        <w:keepNext w:val="0"/>
        <w:keepLines w:val="0"/>
        <w:pageBreakBefore w:val="0"/>
        <w:kinsoku/>
        <w:wordWrap/>
        <w:overflowPunct/>
        <w:topLinePunct w:val="0"/>
        <w:autoSpaceDE/>
        <w:autoSpaceDN/>
        <w:bidi w:val="0"/>
        <w:spacing w:line="560" w:lineRule="exact"/>
        <w:ind w:firstLine="632" w:firstLineChars="200"/>
        <w:textAlignment w:val="auto"/>
        <w:outlineLvl w:val="0"/>
        <w:rPr>
          <w:rFonts w:hint="eastAsia" w:ascii="黑体" w:hAnsi="黑体" w:eastAsia="黑体" w:cs="黑体"/>
          <w:b w:val="0"/>
          <w:bCs/>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一、培养目标</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坚持正确的政治方向，拥护中国共产党的领导，热爱祖国，践行社会主义核心价值观，遵纪守法，品行端正，身心健康，具有良好的职业道德和奉献精神，具有强烈的事业心和创新精神；恪守学术道德，崇尚学术诚信，热爱科学研究，具有严谨的科研作风和锲而不舍的钻研精神，积极为我国经济建设和社会发展服务。 </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适应科技进步，掌握结构工程领域坚实宽广的基础理论、系统深入的专门知识和技能方法；对结构工程相关研究方向的现状和发展趋势以及最新进展有全面透彻的了解，能利用先进技术方法和现代技术手段解决结构工程相关科学问题及技术难题并具有创新性，能在结构工程科学研究或专门技术上作出创造性成果。</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（三）具有独立从事科学研究的能力，掌握至少一门外国语，能熟练地阅读本学科的外文资料，具有较强写作和翻译能力，具备瞄准国际学术前沿开展国际学术研究和学术交流能力。</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二、培养方向</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val="en-US" w:eastAsia="zh-CN"/>
        </w:rPr>
        <w:t>一</w:t>
      </w:r>
      <w:r>
        <w:rPr>
          <w:rFonts w:hint="eastAsia" w:ascii="楷体" w:hAnsi="楷体" w:eastAsia="楷体" w:cs="楷体"/>
          <w:b w:val="0"/>
          <w:bCs w:val="0"/>
          <w:color w:val="000000"/>
          <w:sz w:val="32"/>
          <w:szCs w:val="32"/>
        </w:rPr>
        <w:t>）高性能结构工程材料应用基础研究</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围绕混凝土微结构形成与调控、高性能混凝土外加剂的构筑与应用、基于原位增</w:t>
      </w:r>
      <w:r>
        <w:rPr>
          <w:rStyle w:val="8"/>
          <w:rFonts w:hint="eastAsia" w:ascii="仿宋_GB2312" w:hAnsi="仿宋_GB2312" w:eastAsia="仿宋_GB2312" w:cs="仿宋_GB2312"/>
          <w:color w:val="000000"/>
          <w:sz w:val="32"/>
          <w:szCs w:val="32"/>
        </w:rPr>
        <w:t>韧理论</w:t>
      </w:r>
      <w:r>
        <w:rPr>
          <w:rFonts w:hint="eastAsia" w:ascii="仿宋_GB2312" w:hAnsi="仿宋_GB2312" w:eastAsia="仿宋_GB2312" w:cs="仿宋_GB2312"/>
          <w:color w:val="000000"/>
          <w:sz w:val="32"/>
          <w:szCs w:val="32"/>
        </w:rPr>
        <w:t>的遥爪聚合物微凝胶的构筑与应用、基于减缩与微膨胀技术的高抗裂性结构工程材料的研究与应用、高韧性结构工程材料的制备与应用，以及高性能结构工程材料服役性能及其提升技术等六个方面开展研究。</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val="en-US" w:eastAsia="zh-CN"/>
        </w:rPr>
        <w:t>二</w:t>
      </w:r>
      <w:r>
        <w:rPr>
          <w:rFonts w:hint="eastAsia" w:ascii="楷体" w:hAnsi="楷体" w:eastAsia="楷体" w:cs="楷体"/>
          <w:b w:val="0"/>
          <w:bCs w:val="0"/>
          <w:color w:val="000000"/>
          <w:sz w:val="32"/>
          <w:szCs w:val="32"/>
        </w:rPr>
        <w:t>）功能性土木工程材料应用基础研究</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围绕功能纤维、功能性涂料、功能沥青、水泥沥青砂浆、修复与加固材料等土木工程材料的开发、构筑与应用基础开展研究。</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val="en-US" w:eastAsia="zh-CN"/>
        </w:rPr>
        <w:t>三</w:t>
      </w:r>
      <w:r>
        <w:rPr>
          <w:rFonts w:hint="eastAsia" w:ascii="楷体" w:hAnsi="楷体" w:eastAsia="楷体" w:cs="楷体"/>
          <w:b w:val="0"/>
          <w:bCs w:val="0"/>
          <w:color w:val="000000"/>
          <w:sz w:val="32"/>
          <w:szCs w:val="32"/>
        </w:rPr>
        <w:t>）资源与环境友好型材料应用基础研究</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我国不同区域气候特征、建筑特点、用能特点，通过对不同模式（间歇模式、连续模式）下建筑热环境动态特性进行系统理论研究，提出相应的热动态理论，在此基础上开展高性能节能材料和节能技术应用基础研究；围绕循环再生土木材料与废弃物资源化利用的关键与共性技术开展研究，揭示废弃物对土木工程材料高性能的贡献机理，明确反应、制备机理，提出高效利用的成套技术，重点在废弃水泥基和废弃沥青基材料的再生利用、工业废弃物与城市污泥的资源化利用方面开展研究。</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val="en-US" w:eastAsia="zh-CN"/>
        </w:rPr>
        <w:t>四</w:t>
      </w:r>
      <w:r>
        <w:rPr>
          <w:rFonts w:hint="eastAsia" w:ascii="楷体" w:hAnsi="楷体" w:eastAsia="楷体" w:cs="楷体"/>
          <w:b w:val="0"/>
          <w:bCs w:val="0"/>
          <w:color w:val="000000"/>
          <w:sz w:val="32"/>
          <w:szCs w:val="32"/>
        </w:rPr>
        <w:t>）高性能土木材料现代测试技术研究</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研究并发展土木工程材料微观结构形成和变化过程的表征测试新技术，以及变形、耐久等宏观性能的测试新技术，为开展土木材料的研究和检测提供新的手段；结合工程实际，研究并建立土木工程材料在施工过程中质量监控和服役期间性能监控的测试新技术，为实现土木工程材料全寿命周期的质量控制提供方法。</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三、培养方式</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士研究生的培养实行导师负责制或以导师为主的指导小组制。采用课程学习、科学研究、学术交流和社会实践相结合的方式，导师（组）负责根据培养方案的要求制订和个人学习计划，组织参与研究生的学位论文开题、中期考核、预答辩、答辩等各个环节，指导科学研究和学位论文撰写等。</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四、基本学制和学分要求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b/>
          <w:color w:val="000000"/>
          <w:sz w:val="32"/>
          <w:szCs w:val="32"/>
        </w:rPr>
      </w:pPr>
      <w:r>
        <w:rPr>
          <w:rFonts w:hint="eastAsia" w:ascii="楷体" w:hAnsi="楷体" w:eastAsia="楷体" w:cs="楷体"/>
          <w:b w:val="0"/>
          <w:bCs w:val="0"/>
          <w:color w:val="000000"/>
          <w:sz w:val="32"/>
          <w:szCs w:val="32"/>
        </w:rPr>
        <w:t>（一）基本学制</w:t>
      </w:r>
      <w:r>
        <w:rPr>
          <w:rFonts w:hint="eastAsia" w:ascii="仿宋_GB2312" w:hAnsi="仿宋_GB2312" w:eastAsia="仿宋_GB2312" w:cs="仿宋_GB2312"/>
          <w:b/>
          <w:color w:val="00000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“申请-考核”制入学的普通博士研究生的基本学制为 4 年，申请博士学位最长年限为 8 年（含休学）。 </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（二）学分要求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课程学分的计算方法为政治理论类课程18学时/学分、其他课程16学时/学分。根据课程任务要求，按照每门学位课不超过4学分、每门选修课不超过2学分的原则确定课程的学时和学分。培养方案总学分不低于17学分（最高不超过20学分），其中公共学位课不少于4学分；专业课不少于6学分，其中专业学位必修课不少于2学分；专业环节不少于3学分；专业选修课不做限定。 </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博士研究生的必修环节为学术交流和专业实践。学术交流主要包括参加国内外高水平学术会议、国内外访学交流、主讲校内学术报告和选听学术讲座等，且在学期间至少主讲1次学术报告，累计参加学术交流活动不少于 8 次。参加学术活动和学术会议应有书面材料并交导师签字认可，在申请答辩前将经导师签字的书面材料交所在院系研究生秘书计2学分。专业实践主要指博士研究生参加导师的科研课题、企业工程项目或作为导师助教等。攻读博士学位的研究生专业实践的学分由导师认定。博士研究生具体课程设置详见下表。</w:t>
      </w:r>
    </w:p>
    <w:p>
      <w:pPr>
        <w:keepNext w:val="0"/>
        <w:keepLines w:val="0"/>
        <w:pageBreakBefore w:val="0"/>
        <w:kinsoku/>
        <w:wordWrap/>
        <w:overflowPunct/>
        <w:topLinePunct w:val="0"/>
        <w:autoSpaceDE/>
        <w:autoSpaceDN/>
        <w:bidi w:val="0"/>
        <w:spacing w:line="560" w:lineRule="exact"/>
        <w:ind w:firstLine="632" w:firstLineChars="200"/>
        <w:textAlignment w:val="auto"/>
        <w:outlineLvl w:val="0"/>
        <w:rPr>
          <w:rFonts w:hint="eastAsia" w:ascii="仿宋_GB2312" w:hAnsi="仿宋_GB2312" w:eastAsia="仿宋_GB2312" w:cs="仿宋_GB2312"/>
          <w:color w:val="000000"/>
          <w:sz w:val="32"/>
          <w:szCs w:val="32"/>
        </w:rPr>
        <w:sectPr>
          <w:pgSz w:w="11906" w:h="16838"/>
          <w:pgMar w:top="2098" w:right="1474" w:bottom="1984" w:left="1587" w:header="0" w:footer="1417" w:gutter="0"/>
          <w:cols w:space="720" w:num="1"/>
          <w:rtlGutter w:val="0"/>
          <w:docGrid w:type="linesAndChars" w:linePitch="579" w:charSpace="-842"/>
        </w:sectPr>
      </w:pPr>
    </w:p>
    <w:p>
      <w:pPr>
        <w:keepNext w:val="0"/>
        <w:keepLines w:val="0"/>
        <w:pageBreakBefore w:val="0"/>
        <w:kinsoku/>
        <w:wordWrap/>
        <w:overflowPunct/>
        <w:topLinePunct w:val="0"/>
        <w:autoSpaceDE/>
        <w:autoSpaceDN/>
        <w:bidi w:val="0"/>
        <w:spacing w:line="560" w:lineRule="exact"/>
        <w:ind w:firstLine="632" w:firstLineChars="200"/>
        <w:textAlignment w:val="auto"/>
        <w:outlineLvl w:val="0"/>
        <w:rPr>
          <w:rFonts w:hint="eastAsia" w:ascii="仿宋_GB2312" w:hAnsi="仿宋_GB2312" w:eastAsia="仿宋_GB2312" w:cs="仿宋_GB2312"/>
          <w:color w:val="000000"/>
          <w:sz w:val="32"/>
          <w:szCs w:val="32"/>
        </w:rPr>
      </w:pPr>
    </w:p>
    <w:p>
      <w:pPr>
        <w:keepNext w:val="0"/>
        <w:keepLines w:val="0"/>
        <w:pageBreakBefore w:val="0"/>
        <w:numPr>
          <w:ilvl w:val="0"/>
          <w:numId w:val="1"/>
        </w:numPr>
        <w:kinsoku/>
        <w:wordWrap/>
        <w:overflowPunct/>
        <w:topLinePunct w:val="0"/>
        <w:autoSpaceDE/>
        <w:autoSpaceDN/>
        <w:bidi w:val="0"/>
        <w:spacing w:line="560" w:lineRule="exact"/>
        <w:ind w:firstLine="632"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课程设置方案</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outlineLvl w:val="0"/>
        <w:rPr>
          <w:rFonts w:hint="eastAsia" w:ascii="黑体" w:hAnsi="黑体" w:eastAsia="黑体" w:cs="黑体"/>
          <w:b w:val="0"/>
          <w:bCs/>
          <w:color w:val="000000"/>
          <w:sz w:val="32"/>
          <w:szCs w:val="32"/>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3"/>
        <w:gridCol w:w="617"/>
        <w:gridCol w:w="3283"/>
        <w:gridCol w:w="768"/>
        <w:gridCol w:w="768"/>
        <w:gridCol w:w="492"/>
        <w:gridCol w:w="492"/>
        <w:gridCol w:w="492"/>
        <w:gridCol w:w="768"/>
        <w:gridCol w:w="768"/>
        <w:gridCol w:w="1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gridSpan w:val="2"/>
            <w:vMerge w:val="restart"/>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类别</w:t>
            </w:r>
          </w:p>
        </w:tc>
        <w:tc>
          <w:tcPr>
            <w:tcW w:w="0" w:type="auto"/>
            <w:vMerge w:val="restart"/>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课  程  名  称</w:t>
            </w:r>
          </w:p>
        </w:tc>
        <w:tc>
          <w:tcPr>
            <w:tcW w:w="0" w:type="auto"/>
            <w:vMerge w:val="restart"/>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学时</w:t>
            </w:r>
          </w:p>
        </w:tc>
        <w:tc>
          <w:tcPr>
            <w:tcW w:w="0" w:type="auto"/>
            <w:vMerge w:val="restart"/>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学分</w:t>
            </w:r>
          </w:p>
        </w:tc>
        <w:tc>
          <w:tcPr>
            <w:tcW w:w="0" w:type="auto"/>
            <w:gridSpan w:val="3"/>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考核学期</w:t>
            </w:r>
          </w:p>
        </w:tc>
        <w:tc>
          <w:tcPr>
            <w:tcW w:w="0" w:type="auto"/>
            <w:gridSpan w:val="2"/>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考核性质</w:t>
            </w:r>
          </w:p>
        </w:tc>
        <w:tc>
          <w:tcPr>
            <w:tcW w:w="0" w:type="auto"/>
            <w:vMerge w:val="restart"/>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8"/>
                <w:szCs w:val="2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gridSpan w:val="2"/>
            <w:vMerge w:val="continue"/>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sz w:val="28"/>
                <w:szCs w:val="28"/>
              </w:rPr>
            </w:pPr>
          </w:p>
        </w:tc>
        <w:tc>
          <w:tcPr>
            <w:tcW w:w="0" w:type="auto"/>
            <w:vMerge w:val="continue"/>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sz w:val="28"/>
                <w:szCs w:val="28"/>
              </w:rPr>
            </w:pPr>
          </w:p>
        </w:tc>
        <w:tc>
          <w:tcPr>
            <w:tcW w:w="0" w:type="auto"/>
            <w:vMerge w:val="continue"/>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sz w:val="28"/>
                <w:szCs w:val="28"/>
              </w:rPr>
            </w:pPr>
          </w:p>
        </w:tc>
        <w:tc>
          <w:tcPr>
            <w:tcW w:w="0" w:type="auto"/>
            <w:vMerge w:val="continue"/>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sz w:val="28"/>
                <w:szCs w:val="28"/>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一</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二</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三</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考试</w:t>
            </w:r>
          </w:p>
        </w:tc>
        <w:tc>
          <w:tcPr>
            <w:tcW w:w="0" w:type="auto"/>
            <w:tcBorders>
              <w:top w:val="single" w:color="auto" w:sz="6" w:space="0"/>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考查</w:t>
            </w:r>
          </w:p>
        </w:tc>
        <w:tc>
          <w:tcPr>
            <w:tcW w:w="0" w:type="auto"/>
            <w:vMerge w:val="continue"/>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0" w:type="auto"/>
            <w:vMerge w:val="restart"/>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学</w:t>
            </w:r>
          </w:p>
          <w:p>
            <w:pPr>
              <w:jc w:val="center"/>
              <w:rPr>
                <w:rFonts w:hint="eastAsia" w:ascii="楷体" w:hAnsi="楷体" w:eastAsia="楷体" w:cs="楷体"/>
                <w:b w:val="0"/>
                <w:bCs/>
                <w:color w:val="000000"/>
                <w:sz w:val="28"/>
                <w:szCs w:val="28"/>
              </w:rPr>
            </w:pPr>
          </w:p>
          <w:p>
            <w:pPr>
              <w:jc w:val="center"/>
              <w:rPr>
                <w:rFonts w:hint="eastAsia" w:ascii="楷体" w:hAnsi="楷体" w:eastAsia="楷体" w:cs="楷体"/>
                <w:b w:val="0"/>
                <w:bCs/>
                <w:color w:val="000000"/>
                <w:sz w:val="28"/>
                <w:szCs w:val="28"/>
              </w:rPr>
            </w:pPr>
          </w:p>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位</w:t>
            </w:r>
          </w:p>
          <w:p>
            <w:pPr>
              <w:jc w:val="center"/>
              <w:rPr>
                <w:rFonts w:hint="eastAsia" w:ascii="楷体" w:hAnsi="楷体" w:eastAsia="楷体" w:cs="楷体"/>
                <w:b w:val="0"/>
                <w:bCs/>
                <w:color w:val="000000"/>
                <w:sz w:val="28"/>
                <w:szCs w:val="28"/>
              </w:rPr>
            </w:pPr>
          </w:p>
          <w:p>
            <w:pPr>
              <w:jc w:val="center"/>
              <w:rPr>
                <w:rFonts w:hint="eastAsia" w:ascii="楷体" w:hAnsi="楷体" w:eastAsia="楷体" w:cs="楷体"/>
                <w:b w:val="0"/>
                <w:bCs/>
                <w:color w:val="000000"/>
                <w:sz w:val="28"/>
                <w:szCs w:val="28"/>
              </w:rPr>
            </w:pPr>
          </w:p>
          <w:p>
            <w:pPr>
              <w:jc w:val="center"/>
              <w:rPr>
                <w:rFonts w:eastAsia="仿宋_GB2312"/>
                <w:b/>
                <w:color w:val="000000"/>
              </w:rPr>
            </w:pPr>
            <w:r>
              <w:rPr>
                <w:rFonts w:hint="eastAsia" w:ascii="楷体" w:hAnsi="楷体" w:eastAsia="楷体" w:cs="楷体"/>
                <w:b w:val="0"/>
                <w:bCs/>
                <w:color w:val="000000"/>
                <w:sz w:val="28"/>
                <w:szCs w:val="28"/>
              </w:rPr>
              <w:t>课</w:t>
            </w:r>
          </w:p>
        </w:tc>
        <w:tc>
          <w:tcPr>
            <w:tcW w:w="0" w:type="auto"/>
            <w:vMerge w:val="restart"/>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公</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共</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学</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位</w:t>
            </w:r>
          </w:p>
          <w:p>
            <w:pPr>
              <w:keepNext w:val="0"/>
              <w:keepLines w:val="0"/>
              <w:pageBreakBefore w:val="0"/>
              <w:widowControl/>
              <w:kinsoku/>
              <w:wordWrap/>
              <w:overflowPunct/>
              <w:topLinePunct w:val="0"/>
              <w:autoSpaceDE/>
              <w:autoSpaceDN/>
              <w:bidi w:val="0"/>
              <w:adjustRightInd w:val="0"/>
              <w:snapToGrid w:val="0"/>
              <w:spacing w:after="0" w:line="200" w:lineRule="exact"/>
              <w:jc w:val="center"/>
              <w:textAlignment w:val="auto"/>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课</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中国马克思主义与当代</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36</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restart"/>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eastAsia="仿宋_GB2312"/>
                <w:b/>
                <w:color w:val="000000"/>
              </w:rPr>
            </w:pPr>
            <w:r>
              <w:rPr>
                <w:rFonts w:hint="eastAsia" w:ascii="楷体" w:hAnsi="楷体" w:eastAsia="楷体" w:cs="楷体"/>
                <w:b w:val="0"/>
                <w:bCs/>
                <w:color w:val="000000"/>
                <w:sz w:val="28"/>
                <w:szCs w:val="28"/>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hint="eastAsia" w:ascii="楷体" w:hAnsi="楷体" w:eastAsia="楷体" w:cs="楷体"/>
                <w:b w:val="0"/>
                <w:bCs/>
                <w:color w:val="000000"/>
                <w:sz w:val="22"/>
                <w:szCs w:val="22"/>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博士英语</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continue"/>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restart"/>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专</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业</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学</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位</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课</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小波分析</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restart"/>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选修</w:t>
            </w:r>
            <w:bookmarkStart w:id="0" w:name="_GoBack"/>
            <w:bookmarkEnd w:id="0"/>
            <w:r>
              <w:rPr>
                <w:rFonts w:hint="eastAsia" w:ascii="楷体" w:hAnsi="楷体" w:eastAsia="楷体" w:cs="楷体"/>
                <w:b w:val="0"/>
                <w:bCs/>
                <w:color w:val="000000"/>
                <w:sz w:val="28"/>
                <w:szCs w:val="28"/>
              </w:rPr>
              <w:t>一门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偏微分方程</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continue"/>
            <w:tcBorders>
              <w:top w:val="single" w:color="auto" w:sz="4" w:space="0"/>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高等弹塑性力学</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restart"/>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至少选二门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材料热力学与动力学</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continue"/>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材料分析方法原理</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continue"/>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高等复合材料</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continue"/>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高等高分子化学与物理</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w:t>
            </w:r>
          </w:p>
        </w:tc>
        <w:tc>
          <w:tcPr>
            <w:tcW w:w="0" w:type="auto"/>
            <w:tcBorders>
              <w:top w:val="single" w:color="auto" w:sz="6" w:space="0"/>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16"/>
                <w:szCs w:val="16"/>
              </w:rPr>
            </w:pPr>
          </w:p>
        </w:tc>
        <w:tc>
          <w:tcPr>
            <w:tcW w:w="0" w:type="auto"/>
            <w:vMerge w:val="continue"/>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现代水泥基材料的理论与技术</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vMerge w:val="continue"/>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7" w:hRule="atLeast"/>
          <w:jc w:val="center"/>
        </w:trPr>
        <w:tc>
          <w:tcPr>
            <w:tcW w:w="0" w:type="auto"/>
            <w:vMerge w:val="restart"/>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非</w:t>
            </w:r>
          </w:p>
          <w:p>
            <w:pPr>
              <w:widowControl/>
              <w:jc w:val="center"/>
              <w:rPr>
                <w:rFonts w:hint="eastAsia" w:ascii="楷体" w:hAnsi="楷体" w:eastAsia="楷体" w:cs="楷体"/>
                <w:b w:val="0"/>
                <w:bCs/>
                <w:color w:val="000000"/>
                <w:sz w:val="28"/>
                <w:szCs w:val="28"/>
              </w:rPr>
            </w:pPr>
          </w:p>
          <w:p>
            <w:pPr>
              <w:widowControl/>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学</w:t>
            </w:r>
          </w:p>
          <w:p>
            <w:pPr>
              <w:widowControl/>
              <w:jc w:val="center"/>
              <w:rPr>
                <w:rFonts w:hint="eastAsia" w:ascii="楷体" w:hAnsi="楷体" w:eastAsia="楷体" w:cs="楷体"/>
                <w:b w:val="0"/>
                <w:bCs/>
                <w:color w:val="000000"/>
                <w:sz w:val="28"/>
                <w:szCs w:val="28"/>
              </w:rPr>
            </w:pPr>
          </w:p>
          <w:p>
            <w:pPr>
              <w:widowControl/>
              <w:jc w:val="center"/>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位</w:t>
            </w:r>
          </w:p>
          <w:p>
            <w:pPr>
              <w:widowControl/>
              <w:jc w:val="center"/>
              <w:rPr>
                <w:rFonts w:hint="eastAsia" w:ascii="楷体" w:hAnsi="楷体" w:eastAsia="楷体" w:cs="楷体"/>
                <w:b w:val="0"/>
                <w:bCs/>
                <w:color w:val="000000"/>
                <w:sz w:val="28"/>
                <w:szCs w:val="28"/>
              </w:rPr>
            </w:pPr>
          </w:p>
          <w:p>
            <w:pPr>
              <w:widowControl/>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8"/>
                <w:szCs w:val="28"/>
              </w:rPr>
              <w:t>课</w:t>
            </w:r>
          </w:p>
        </w:tc>
        <w:tc>
          <w:tcPr>
            <w:tcW w:w="0" w:type="auto"/>
            <w:vMerge w:val="restart"/>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专</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业</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选</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修</w:t>
            </w:r>
          </w:p>
          <w:p>
            <w:pPr>
              <w:jc w:val="center"/>
              <w:rPr>
                <w:rFonts w:hint="eastAsia" w:ascii="楷体" w:hAnsi="楷体" w:eastAsia="楷体" w:cs="楷体"/>
                <w:b w:val="0"/>
                <w:bCs/>
                <w:color w:val="000000"/>
                <w:sz w:val="22"/>
                <w:szCs w:val="22"/>
              </w:rPr>
            </w:pPr>
            <w:r>
              <w:rPr>
                <w:rFonts w:hint="eastAsia" w:ascii="楷体" w:hAnsi="楷体" w:eastAsia="楷体" w:cs="楷体"/>
                <w:b w:val="0"/>
                <w:bCs/>
                <w:color w:val="000000"/>
                <w:sz w:val="22"/>
                <w:szCs w:val="22"/>
              </w:rPr>
              <w:t>课</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二外（日语、德语）</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vMerge w:val="restart"/>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jc w:val="center"/>
              <w:rPr>
                <w:rFonts w:eastAsia="仿宋_GB2312"/>
                <w:b/>
                <w:color w:val="000000"/>
              </w:rPr>
            </w:pPr>
            <w:r>
              <w:rPr>
                <w:rFonts w:hint="eastAsia" w:ascii="楷体" w:hAnsi="楷体" w:eastAsia="楷体" w:cs="楷体"/>
                <w:b w:val="0"/>
                <w:bCs/>
                <w:color w:val="000000"/>
                <w:sz w:val="28"/>
                <w:szCs w:val="28"/>
              </w:rPr>
              <w:t>至少选二门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现代高分子材料与工程</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低碳建材与绿色制造</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海洋工程材料腐蚀与防护</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传感器与极敏材料</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科技论文写作与发表</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先进复合材料</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新型建筑功能材料</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材料科学前沿</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nil"/>
              <w:left w:val="single" w:color="auto" w:sz="6" w:space="0"/>
              <w:bottom w:val="single" w:color="auto" w:sz="4"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gridSpan w:val="2"/>
            <w:vMerge w:val="restart"/>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r>
              <w:rPr>
                <w:rFonts w:hint="eastAsia" w:ascii="楷体" w:hAnsi="楷体" w:eastAsia="楷体" w:cs="楷体"/>
                <w:b w:val="0"/>
                <w:bCs/>
                <w:color w:val="000000"/>
                <w:sz w:val="28"/>
                <w:szCs w:val="28"/>
              </w:rPr>
              <w:t>必修环节</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学术交流</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restart"/>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eastAsia="仿宋_GB2312"/>
                <w:b/>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0" w:type="auto"/>
            <w:gridSpan w:val="2"/>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专业实践</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p>
        </w:tc>
        <w:tc>
          <w:tcPr>
            <w:tcW w:w="0" w:type="auto"/>
            <w:vMerge w:val="continue"/>
            <w:tcBorders>
              <w:top w:val="single" w:color="auto" w:sz="4"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pPr>
              <w:widowControl/>
              <w:jc w:val="center"/>
              <w:rPr>
                <w:rFonts w:eastAsia="仿宋_GB2312"/>
                <w:b/>
                <w:color w:val="000000"/>
              </w:rPr>
            </w:pPr>
          </w:p>
        </w:tc>
      </w:tr>
    </w:tbl>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32"/>
          <w:szCs w:val="32"/>
        </w:rPr>
        <w:sectPr>
          <w:pgSz w:w="16838" w:h="11906" w:orient="landscape"/>
          <w:pgMar w:top="1587" w:right="2098" w:bottom="1474" w:left="1984" w:header="0" w:footer="1417" w:gutter="0"/>
          <w:cols w:space="720" w:num="1"/>
          <w:rtlGutter w:val="0"/>
          <w:docGrid w:type="linesAndChars" w:linePitch="579" w:charSpace="-842"/>
        </w:sectPr>
      </w:pP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六、培养要求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（一）培养计划</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博士生应根据本学科（专业）培养方案的要求并结合自己的具体情况，于入学后两周内在导师指导下制订出培养计划。</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（二）选题与开题</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博士生的开题报告一般应在第三学期内完成，开题报告审核通过后至少一年方可申请答辩。详见《安徽建筑大学博士研究生学位论文开题报告管理办法》。</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（三）中期考核</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博士生应在入学后的第四学期结束前进行中期考核。中期考核内容包括：课程学习情况、开题报告完成情况及创新研究潜力等。中期考核的评议结果为“通过”或“不通过”。学位论文中期检查不通过者须办理延期毕业手续。具体要求详见《安徽建筑大学博士研究生中期考核实施办法》。</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（四）学位论文</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博士学位论文必须是一篇系统而完整的学术论文，应概念清楚、结构严谨、层次分明、计算准确、图表规范、结论正确。博士学位论文排版、打印等格式参照《安徽建筑大学研究生学位论文撰写要求》，并在答辩通过后按标准封面装订。 </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b/>
          <w:color w:val="000000"/>
          <w:sz w:val="32"/>
          <w:szCs w:val="32"/>
        </w:rPr>
      </w:pPr>
      <w:r>
        <w:rPr>
          <w:rFonts w:hint="eastAsia" w:ascii="楷体" w:hAnsi="楷体" w:eastAsia="楷体" w:cs="楷体"/>
          <w:b w:val="0"/>
          <w:bCs/>
          <w:color w:val="000000"/>
          <w:sz w:val="32"/>
          <w:szCs w:val="32"/>
        </w:rPr>
        <w:t>（五）成果要求</w:t>
      </w:r>
      <w:r>
        <w:rPr>
          <w:rFonts w:hint="eastAsia" w:ascii="仿宋_GB2312" w:hAnsi="仿宋_GB2312" w:eastAsia="仿宋_GB2312" w:cs="仿宋_GB2312"/>
          <w:b/>
          <w:color w:val="00000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xml:space="preserve">博士研究生在学期间取得学术成果要求，参照《安徽建筑大学材料与化学工程学院博士研究生申请学位对学术成果基本要求的规定》执行，学术成果要侧重于在学术研究和科研创新等方面所取得的成果，并与学位论文内容紧密相关。 </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七、学位论文答辩和学位申请</w:t>
      </w:r>
    </w:p>
    <w:p>
      <w:pPr>
        <w:keepNext w:val="0"/>
        <w:keepLines w:val="0"/>
        <w:pageBreakBefore w:val="0"/>
        <w:widowControl/>
        <w:kinsoku/>
        <w:wordWrap/>
        <w:overflowPunct/>
        <w:topLinePunct w:val="0"/>
        <w:autoSpaceDE/>
        <w:autoSpaceDN/>
        <w:bidi w:val="0"/>
        <w:adjustRightInd w:val="0"/>
        <w:snapToGrid w:val="0"/>
        <w:spacing w:after="0" w:line="560" w:lineRule="exact"/>
        <w:ind w:firstLine="63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博士研究生必须安排预答辩环节，预答辩是切实检查博士学位论文内容，保证博士学位论文质量的重要环节，博士学位论文预答 辩由所在学院组织，具体按照《安徽建筑大学博士研究生学位论文预答辩管理办法》执行。博士研究生按要求完成培养方案中规定的所有环节，修完培养计划中所有课程，学分达标，成绩合格，方可申请学位论文答辩。博士生学位论文答辩的具体要求以及学位申请见《安徽建筑大学授予博士学位工作办法》中的相关程序及流程</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sectPr>
      <w:footerReference r:id="rId4" w:type="default"/>
      <w:pgSz w:w="11906" w:h="16838"/>
      <w:pgMar w:top="2098" w:right="1474" w:bottom="1984" w:left="1587" w:header="0"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9ADE9-1E93-4F25-A360-3F865FE504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63FD08-630F-4D06-A873-D45A0C4677B9}"/>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F5B52307-107E-426C-9F05-666D604D033A}"/>
  </w:font>
  <w:font w:name="等线">
    <w:panose1 w:val="02010600030101010101"/>
    <w:charset w:val="86"/>
    <w:family w:val="auto"/>
    <w:pitch w:val="default"/>
    <w:sig w:usb0="A00002BF" w:usb1="38CF7CFA" w:usb2="00000016" w:usb3="00000000" w:csb0="0004000F" w:csb1="00000000"/>
    <w:embedRegular r:id="rId4" w:fontKey="{FCA4CBC7-8231-4571-A5DC-98E65B440284}"/>
  </w:font>
  <w:font w:name="方正小标宋简体">
    <w:panose1 w:val="02000000000000000000"/>
    <w:charset w:val="86"/>
    <w:family w:val="roman"/>
    <w:pitch w:val="default"/>
    <w:sig w:usb0="00000001" w:usb1="08000000" w:usb2="00000000" w:usb3="00000000" w:csb0="00040000" w:csb1="00000000"/>
    <w:embedRegular r:id="rId5" w:fontKey="{C497F7F5-B04E-4742-8B1E-EB6C9B7C2E4A}"/>
  </w:font>
  <w:font w:name="华文仿宋">
    <w:panose1 w:val="02010600040101010101"/>
    <w:charset w:val="86"/>
    <w:family w:val="auto"/>
    <w:pitch w:val="default"/>
    <w:sig w:usb0="00000287" w:usb1="080F0000" w:usb2="00000000" w:usb3="00000000" w:csb0="0004009F" w:csb1="DFD70000"/>
    <w:embedRegular r:id="rId6" w:fontKey="{A37B0A2B-342F-43EC-B649-4A6C0043CB3B}"/>
  </w:font>
  <w:font w:name="仿宋">
    <w:panose1 w:val="02010609060101010101"/>
    <w:charset w:val="86"/>
    <w:family w:val="auto"/>
    <w:pitch w:val="default"/>
    <w:sig w:usb0="800002BF" w:usb1="38CF7CFA" w:usb2="00000016" w:usb3="00000000" w:csb0="00040001" w:csb1="00000000"/>
    <w:embedRegular r:id="rId7" w:fontKey="{0904796A-9AF9-4916-A464-DC467DD5E0C5}"/>
  </w:font>
  <w:font w:name="楷体">
    <w:panose1 w:val="02010609060101010101"/>
    <w:charset w:val="86"/>
    <w:family w:val="auto"/>
    <w:pitch w:val="default"/>
    <w:sig w:usb0="800002BF" w:usb1="38CF7CFA" w:usb2="00000016" w:usb3="00000000" w:csb0="00040001" w:csb1="00000000"/>
    <w:embedRegular r:id="rId8" w:fontKey="{4345FFAE-CA40-4422-85E0-58842B6DDD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11</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845DD"/>
    <w:multiLevelType w:val="singleLevel"/>
    <w:tmpl w:val="206845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OGM4NzU5OTc2ODI0NDRjZjRjNzhiMjM4NDRmZTIifQ=="/>
  </w:docVars>
  <w:rsids>
    <w:rsidRoot w:val="009D3D1D"/>
    <w:rsid w:val="00003743"/>
    <w:rsid w:val="009D3D1D"/>
    <w:rsid w:val="01C44FD2"/>
    <w:rsid w:val="031B359C"/>
    <w:rsid w:val="04237760"/>
    <w:rsid w:val="046D03F8"/>
    <w:rsid w:val="06F5135B"/>
    <w:rsid w:val="06FE77FD"/>
    <w:rsid w:val="071B3693"/>
    <w:rsid w:val="07FE66CB"/>
    <w:rsid w:val="091D2214"/>
    <w:rsid w:val="0A9807C5"/>
    <w:rsid w:val="0CDF5494"/>
    <w:rsid w:val="0E80322C"/>
    <w:rsid w:val="0F977B3E"/>
    <w:rsid w:val="10594071"/>
    <w:rsid w:val="10726CAD"/>
    <w:rsid w:val="11903CF8"/>
    <w:rsid w:val="1A4E703E"/>
    <w:rsid w:val="1AA47606"/>
    <w:rsid w:val="1BA62EAA"/>
    <w:rsid w:val="1BD20392"/>
    <w:rsid w:val="1D2F5B46"/>
    <w:rsid w:val="1D3911A2"/>
    <w:rsid w:val="1F4E293E"/>
    <w:rsid w:val="20A40F63"/>
    <w:rsid w:val="210A1B2A"/>
    <w:rsid w:val="22443EB2"/>
    <w:rsid w:val="28CA1A8B"/>
    <w:rsid w:val="2B256796"/>
    <w:rsid w:val="2FC34889"/>
    <w:rsid w:val="2FF338E4"/>
    <w:rsid w:val="31C2675F"/>
    <w:rsid w:val="32DD2F76"/>
    <w:rsid w:val="33B21E74"/>
    <w:rsid w:val="34BE3BF5"/>
    <w:rsid w:val="372C5FAB"/>
    <w:rsid w:val="37847BF0"/>
    <w:rsid w:val="3B340D45"/>
    <w:rsid w:val="3B3F1C4A"/>
    <w:rsid w:val="3C2456D3"/>
    <w:rsid w:val="3E2C623F"/>
    <w:rsid w:val="40CA2972"/>
    <w:rsid w:val="414A1960"/>
    <w:rsid w:val="41580BBF"/>
    <w:rsid w:val="430E43D5"/>
    <w:rsid w:val="43277481"/>
    <w:rsid w:val="49484800"/>
    <w:rsid w:val="4EFF0A17"/>
    <w:rsid w:val="51FC6055"/>
    <w:rsid w:val="526C508D"/>
    <w:rsid w:val="542A3355"/>
    <w:rsid w:val="5A0E58C7"/>
    <w:rsid w:val="5A72677F"/>
    <w:rsid w:val="5F64544B"/>
    <w:rsid w:val="5FA438BE"/>
    <w:rsid w:val="60522285"/>
    <w:rsid w:val="613320B7"/>
    <w:rsid w:val="644B70D2"/>
    <w:rsid w:val="64B278F5"/>
    <w:rsid w:val="652A4FF9"/>
    <w:rsid w:val="67640880"/>
    <w:rsid w:val="6D4713C4"/>
    <w:rsid w:val="6EE3007F"/>
    <w:rsid w:val="74303282"/>
    <w:rsid w:val="776F110D"/>
    <w:rsid w:val="77745217"/>
    <w:rsid w:val="7C221981"/>
    <w:rsid w:val="7C5F37DA"/>
    <w:rsid w:val="7ECA66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仿宋_GB2312" w:cstheme="minorBidi"/>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gram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2782</Words>
  <Characters>2812</Characters>
  <Lines>1</Lines>
  <Paragraphs>1</Paragraphs>
  <TotalTime>8</TotalTime>
  <ScaleCrop>false</ScaleCrop>
  <LinksUpToDate>false</LinksUpToDate>
  <CharactersWithSpaces>2832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『老※三』</cp:lastModifiedBy>
  <cp:lastPrinted>2023-05-23T03:29:00Z</cp:lastPrinted>
  <dcterms:modified xsi:type="dcterms:W3CDTF">2023-07-11T10:09:07Z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011660D25F4745F08F7E2ED23196CF0D_13</vt:lpwstr>
  </property>
</Properties>
</file>