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E1" w:rsidRDefault="007854E1" w:rsidP="007854E1">
      <w:pPr>
        <w:widowControl/>
        <w:jc w:val="left"/>
        <w:rPr>
          <w:rStyle w:val="fontstyle31"/>
          <w:rFonts w:hint="default"/>
          <w:sz w:val="24"/>
          <w:szCs w:val="24"/>
        </w:rPr>
      </w:pPr>
      <w:r>
        <w:rPr>
          <w:rStyle w:val="fontstyle31"/>
          <w:rFonts w:hint="default"/>
          <w:sz w:val="24"/>
          <w:szCs w:val="24"/>
        </w:rPr>
        <w:t>附表1：</w:t>
      </w:r>
    </w:p>
    <w:p w:rsidR="007854E1" w:rsidRDefault="007854E1" w:rsidP="007854E1">
      <w:pPr>
        <w:widowControl/>
        <w:jc w:val="center"/>
        <w:rPr>
          <w:rStyle w:val="fontstyle31"/>
          <w:rFonts w:ascii="宋体" w:eastAsia="宋体" w:hAnsi="宋体" w:hint="default"/>
          <w:b/>
          <w:sz w:val="36"/>
          <w:szCs w:val="36"/>
        </w:rPr>
      </w:pPr>
      <w:r>
        <w:rPr>
          <w:rStyle w:val="fontstyle31"/>
          <w:rFonts w:ascii="宋体" w:eastAsia="宋体" w:hAnsi="宋体" w:hint="default"/>
          <w:b/>
          <w:sz w:val="36"/>
          <w:szCs w:val="36"/>
        </w:rPr>
        <w:t>安徽建筑大学本科教学差错和事故认定标准</w:t>
      </w:r>
    </w:p>
    <w:p w:rsidR="007854E1" w:rsidRDefault="007854E1" w:rsidP="007854E1"/>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9"/>
        <w:gridCol w:w="6681"/>
        <w:gridCol w:w="1193"/>
      </w:tblGrid>
      <w:tr w:rsidR="007854E1" w:rsidTr="007069AA">
        <w:trPr>
          <w:trHeight w:val="285"/>
          <w:jc w:val="center"/>
        </w:trPr>
        <w:tc>
          <w:tcPr>
            <w:tcW w:w="1271" w:type="dxa"/>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类别</w:t>
            </w:r>
          </w:p>
        </w:tc>
        <w:tc>
          <w:tcPr>
            <w:tcW w:w="709" w:type="dxa"/>
            <w:shd w:val="clear" w:color="auto" w:fill="auto"/>
            <w:vAlign w:val="center"/>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6681"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事项</w:t>
            </w:r>
          </w:p>
        </w:tc>
        <w:tc>
          <w:tcPr>
            <w:tcW w:w="1193"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等级</w:t>
            </w:r>
          </w:p>
        </w:tc>
      </w:tr>
      <w:tr w:rsidR="007854E1" w:rsidTr="007069AA">
        <w:trPr>
          <w:trHeight w:val="1080"/>
          <w:jc w:val="center"/>
        </w:trPr>
        <w:tc>
          <w:tcPr>
            <w:tcW w:w="1271" w:type="dxa"/>
            <w:vMerge w:val="restart"/>
            <w:vAlign w:val="center"/>
          </w:tcPr>
          <w:p w:rsidR="007854E1" w:rsidRDefault="007854E1" w:rsidP="007069AA">
            <w:pPr>
              <w:widowControl/>
              <w:spacing w:line="48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课堂教学（含实践教学）</w:t>
            </w:r>
          </w:p>
        </w:tc>
        <w:tc>
          <w:tcPr>
            <w:tcW w:w="709" w:type="dxa"/>
            <w:vMerge w:val="restart"/>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任课教师在教学活动中发表否定或攻击《中华人民共和国宪法》的言论、发表否定或攻击党和国家大政方针的言论，造成恶劣影响；在教学中进行传教活动；宣扬种族歧视，煽动民族仇恨，或传播其他不良情绪，导致种族矛盾、民族矛盾或引发即时暴力。</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tc>
      </w:tr>
      <w:tr w:rsidR="007854E1" w:rsidTr="007069AA">
        <w:trPr>
          <w:trHeight w:val="540"/>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任课教师在教学活动中散布违背社会公德或公序良俗的言论，发表侮辱歧视性言行，造成恶劣影响。</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rPr>
          <w:trHeight w:val="540"/>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val="restart"/>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sidRPr="00BC1B5F">
              <w:rPr>
                <w:rFonts w:ascii="仿宋_GB2312" w:eastAsia="仿宋_GB2312" w:hAnsi="宋体" w:cs="宋体" w:hint="eastAsia"/>
                <w:kern w:val="0"/>
                <w:sz w:val="24"/>
                <w:szCs w:val="24"/>
              </w:rPr>
              <w:t>使用非课程教学大纲指定或未经所属教学单位教材工作小组审核通过的教材，且使用的教材存在政治方向和价值导向等问题。</w:t>
            </w:r>
            <w:bookmarkStart w:id="0" w:name="_GoBack"/>
            <w:bookmarkEnd w:id="0"/>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sidRPr="00BC1B5F">
              <w:rPr>
                <w:rFonts w:ascii="仿宋_GB2312" w:eastAsia="仿宋_GB2312" w:hAnsi="宋体" w:cs="宋体" w:hint="eastAsia"/>
                <w:kern w:val="0"/>
                <w:sz w:val="24"/>
                <w:szCs w:val="24"/>
              </w:rPr>
              <w:t>使用非课程教学大纲指定或未经所属教学单位教材工作小组审核通过的教材。</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无正当理由拒不接受分配的教学任务，导致培养计划内课程不能正常开出。</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未经批准擅自找人员代课，视情节及造成的影响给予相应的认定。</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重大/较大/一般</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5</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无正当理由未按规定履行调课、停课手续。</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val="restart"/>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6</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无正当理由上课迟到或早退超过</w:t>
            </w:r>
            <w:r>
              <w:rPr>
                <w:rFonts w:ascii="仿宋_GB2312" w:eastAsia="仿宋_GB2312" w:hAnsi="宋体" w:cs="宋体"/>
                <w:kern w:val="0"/>
                <w:sz w:val="24"/>
                <w:szCs w:val="24"/>
              </w:rPr>
              <w:t>2</w:t>
            </w:r>
            <w:r>
              <w:rPr>
                <w:rFonts w:ascii="仿宋_GB2312" w:eastAsia="仿宋_GB2312" w:hAnsi="宋体" w:cs="宋体" w:hint="eastAsia"/>
                <w:kern w:val="0"/>
                <w:sz w:val="24"/>
                <w:szCs w:val="24"/>
              </w:rPr>
              <w:t>0分钟，或无故缺课。</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无正当理由上课迟到或早退达1</w:t>
            </w:r>
            <w:r>
              <w:rPr>
                <w:rFonts w:ascii="仿宋_GB2312" w:eastAsia="仿宋_GB2312" w:hAnsi="宋体" w:cs="宋体"/>
                <w:kern w:val="0"/>
                <w:sz w:val="24"/>
                <w:szCs w:val="24"/>
              </w:rPr>
              <w:t>5</w:t>
            </w:r>
            <w:r>
              <w:rPr>
                <w:rFonts w:ascii="仿宋_GB2312" w:eastAsia="仿宋_GB2312" w:hAnsi="宋体" w:cs="宋体" w:hint="eastAsia"/>
                <w:kern w:val="0"/>
                <w:sz w:val="24"/>
                <w:szCs w:val="24"/>
              </w:rPr>
              <w:t>分钟以上、2</w:t>
            </w:r>
            <w:r>
              <w:rPr>
                <w:rFonts w:ascii="仿宋_GB2312" w:eastAsia="仿宋_GB2312" w:hAnsi="宋体" w:cs="宋体"/>
                <w:kern w:val="0"/>
                <w:sz w:val="24"/>
                <w:szCs w:val="24"/>
              </w:rPr>
              <w:t>0</w:t>
            </w:r>
            <w:r>
              <w:rPr>
                <w:rFonts w:ascii="仿宋_GB2312" w:eastAsia="仿宋_GB2312" w:hAnsi="宋体" w:cs="宋体" w:hint="eastAsia"/>
                <w:kern w:val="0"/>
                <w:sz w:val="24"/>
                <w:szCs w:val="24"/>
              </w:rPr>
              <w:t>分钟（含）以内。</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无正当理由上课迟到或早退达</w:t>
            </w:r>
            <w:r>
              <w:rPr>
                <w:rFonts w:ascii="仿宋_GB2312" w:eastAsia="仿宋_GB2312" w:hAnsi="宋体" w:cs="宋体"/>
                <w:kern w:val="0"/>
                <w:sz w:val="24"/>
                <w:szCs w:val="24"/>
              </w:rPr>
              <w:t>10</w:t>
            </w:r>
            <w:r>
              <w:rPr>
                <w:rFonts w:ascii="仿宋_GB2312" w:eastAsia="仿宋_GB2312" w:hAnsi="宋体" w:cs="宋体" w:hint="eastAsia"/>
                <w:kern w:val="0"/>
                <w:sz w:val="24"/>
                <w:szCs w:val="24"/>
              </w:rPr>
              <w:t>分钟以上、</w:t>
            </w:r>
            <w:r>
              <w:rPr>
                <w:rFonts w:ascii="仿宋_GB2312" w:eastAsia="仿宋_GB2312" w:hAnsi="宋体" w:cs="宋体"/>
                <w:kern w:val="0"/>
                <w:sz w:val="24"/>
                <w:szCs w:val="24"/>
              </w:rPr>
              <w:t>15</w:t>
            </w:r>
            <w:r>
              <w:rPr>
                <w:rFonts w:ascii="仿宋_GB2312" w:eastAsia="仿宋_GB2312" w:hAnsi="宋体" w:cs="宋体" w:hint="eastAsia"/>
                <w:kern w:val="0"/>
                <w:sz w:val="24"/>
                <w:szCs w:val="24"/>
              </w:rPr>
              <w:t>分钟（含）以内。</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无正当理由，上课迟到、中途离岗、早退等达</w:t>
            </w:r>
            <w:r>
              <w:rPr>
                <w:rFonts w:ascii="仿宋_GB2312" w:eastAsia="仿宋_GB2312" w:hAnsi="宋体" w:cs="宋体"/>
                <w:kern w:val="0"/>
                <w:sz w:val="24"/>
                <w:szCs w:val="24"/>
              </w:rPr>
              <w:t>3</w:t>
            </w:r>
            <w:r>
              <w:rPr>
                <w:rFonts w:ascii="仿宋_GB2312" w:eastAsia="仿宋_GB2312" w:hAnsi="宋体" w:cs="宋体" w:hint="eastAsia"/>
                <w:kern w:val="0"/>
                <w:sz w:val="24"/>
                <w:szCs w:val="24"/>
              </w:rPr>
              <w:t>分钟以上、</w:t>
            </w:r>
            <w:r>
              <w:rPr>
                <w:rFonts w:ascii="仿宋_GB2312" w:eastAsia="仿宋_GB2312" w:hAnsi="宋体" w:cs="宋体"/>
                <w:kern w:val="0"/>
                <w:sz w:val="24"/>
                <w:szCs w:val="24"/>
              </w:rPr>
              <w:t>10</w:t>
            </w:r>
            <w:r>
              <w:rPr>
                <w:rFonts w:ascii="仿宋_GB2312" w:eastAsia="仿宋_GB2312" w:hAnsi="宋体" w:cs="宋体" w:hint="eastAsia"/>
                <w:kern w:val="0"/>
                <w:sz w:val="24"/>
                <w:szCs w:val="24"/>
              </w:rPr>
              <w:t>分钟（含）以内，及时报告所在单位并采取相应补救措施，未造成不良后果的。</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7</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上课时非因教学需要与外界通讯、使用网络社交软件，影响正常教学，视情节及造成的影响给予相应的认定。</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较大/一般/差错</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酒后上课并造成不良影响的。</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rPr>
          <w:trHeight w:val="285"/>
          <w:jc w:val="center"/>
        </w:trPr>
        <w:tc>
          <w:tcPr>
            <w:tcW w:w="1271" w:type="dxa"/>
            <w:vMerge/>
          </w:tcPr>
          <w:p w:rsidR="007854E1" w:rsidRDefault="007854E1" w:rsidP="007069AA">
            <w:pPr>
              <w:widowControl/>
              <w:spacing w:line="480" w:lineRule="auto"/>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9</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本科毕业论文（设计）在答辩或抽检过程中查实存在学术不端行为（包括但不限于伪造、抄袭、剽窃、弄虚作假等），指导教师较大失职造成不良影响，视情节给予相应的认定。</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较大/一般</w:t>
            </w:r>
          </w:p>
        </w:tc>
      </w:tr>
    </w:tbl>
    <w:p w:rsidR="007854E1" w:rsidRDefault="007854E1" w:rsidP="007854E1">
      <w:r>
        <w:br w:type="page"/>
      </w:r>
    </w:p>
    <w:p w:rsidR="007854E1" w:rsidRDefault="007854E1" w:rsidP="007854E1"/>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9"/>
        <w:gridCol w:w="6681"/>
        <w:gridCol w:w="27"/>
        <w:gridCol w:w="1166"/>
      </w:tblGrid>
      <w:tr w:rsidR="007854E1" w:rsidTr="007069AA">
        <w:trPr>
          <w:trHeight w:val="285"/>
          <w:jc w:val="center"/>
        </w:trPr>
        <w:tc>
          <w:tcPr>
            <w:tcW w:w="1271" w:type="dxa"/>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类别</w:t>
            </w:r>
          </w:p>
        </w:tc>
        <w:tc>
          <w:tcPr>
            <w:tcW w:w="709" w:type="dxa"/>
            <w:shd w:val="clear" w:color="auto" w:fill="auto"/>
            <w:vAlign w:val="center"/>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6681"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事项</w:t>
            </w:r>
          </w:p>
        </w:tc>
        <w:tc>
          <w:tcPr>
            <w:tcW w:w="1193" w:type="dxa"/>
            <w:gridSpan w:val="2"/>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等级</w:t>
            </w:r>
          </w:p>
        </w:tc>
      </w:tr>
      <w:tr w:rsidR="007854E1" w:rsidTr="007069AA">
        <w:trPr>
          <w:trHeight w:val="285"/>
          <w:jc w:val="center"/>
        </w:trPr>
        <w:tc>
          <w:tcPr>
            <w:tcW w:w="1271" w:type="dxa"/>
            <w:vMerge w:val="restart"/>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课堂教学（含实践教学）</w:t>
            </w:r>
          </w:p>
        </w:tc>
        <w:tc>
          <w:tcPr>
            <w:tcW w:w="709" w:type="dxa"/>
            <w:vMerge w:val="restart"/>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10</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在实验实习过程中，因对学生安全指导教育培训不到位、违反操作规程或违反实验室安全相关规定，发生安全事故，造成人员轻伤或经济损失达到</w:t>
            </w:r>
            <w:r>
              <w:rPr>
                <w:rFonts w:ascii="仿宋_GB2312" w:eastAsia="仿宋_GB2312" w:hAnsi="宋体" w:cs="宋体"/>
                <w:kern w:val="0"/>
                <w:sz w:val="24"/>
                <w:szCs w:val="24"/>
              </w:rPr>
              <w:t>30万元（含）以上的</w:t>
            </w:r>
            <w:r>
              <w:rPr>
                <w:rFonts w:ascii="仿宋_GB2312" w:eastAsia="仿宋_GB2312" w:hAnsi="宋体" w:cs="宋体" w:hint="eastAsia"/>
                <w:kern w:val="0"/>
                <w:sz w:val="24"/>
                <w:szCs w:val="24"/>
              </w:rPr>
              <w:t>。</w:t>
            </w:r>
          </w:p>
        </w:tc>
        <w:tc>
          <w:tcPr>
            <w:tcW w:w="1193" w:type="dxa"/>
            <w:gridSpan w:val="2"/>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tc>
      </w:tr>
      <w:tr w:rsidR="007854E1" w:rsidTr="007069AA">
        <w:trPr>
          <w:trHeight w:val="285"/>
          <w:jc w:val="center"/>
        </w:trPr>
        <w:tc>
          <w:tcPr>
            <w:tcW w:w="1271" w:type="dxa"/>
            <w:vMerge/>
          </w:tcPr>
          <w:p w:rsidR="007854E1" w:rsidRDefault="007854E1" w:rsidP="007069AA">
            <w:pPr>
              <w:widowControl/>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在实验实习过程中，因对学生安全指导教育培训不到位、违反操作规程或违反实验室安全相关规定，发生安全事故，造成经济损失达到</w:t>
            </w:r>
            <w:r>
              <w:rPr>
                <w:rFonts w:ascii="仿宋_GB2312" w:eastAsia="仿宋_GB2312" w:hAnsi="宋体" w:cs="宋体"/>
                <w:kern w:val="0"/>
                <w:sz w:val="24"/>
                <w:szCs w:val="24"/>
              </w:rPr>
              <w:t>10万元（含）以上、30万元以内的</w:t>
            </w:r>
            <w:r>
              <w:rPr>
                <w:rFonts w:ascii="仿宋_GB2312" w:eastAsia="仿宋_GB2312" w:hAnsi="宋体" w:cs="宋体" w:hint="eastAsia"/>
                <w:kern w:val="0"/>
                <w:sz w:val="24"/>
                <w:szCs w:val="24"/>
              </w:rPr>
              <w:t>。</w:t>
            </w:r>
          </w:p>
        </w:tc>
        <w:tc>
          <w:tcPr>
            <w:tcW w:w="1193" w:type="dxa"/>
            <w:gridSpan w:val="2"/>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rPr>
          <w:trHeight w:val="285"/>
          <w:jc w:val="center"/>
        </w:trPr>
        <w:tc>
          <w:tcPr>
            <w:tcW w:w="1271" w:type="dxa"/>
            <w:vMerge/>
          </w:tcPr>
          <w:p w:rsidR="007854E1" w:rsidRDefault="007854E1" w:rsidP="007069AA">
            <w:pPr>
              <w:widowControl/>
              <w:jc w:val="center"/>
              <w:rPr>
                <w:rFonts w:ascii="仿宋_GB2312" w:eastAsia="仿宋_GB2312" w:hAnsi="宋体" w:cs="宋体"/>
                <w:kern w:val="0"/>
                <w:sz w:val="24"/>
                <w:szCs w:val="24"/>
              </w:rPr>
            </w:pPr>
          </w:p>
        </w:tc>
        <w:tc>
          <w:tcPr>
            <w:tcW w:w="709" w:type="dxa"/>
            <w:vMerge/>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在实验实习过程中，因对学生安全指导教育培训不到位、违反操作规程或违反实验室安全相关规定，发生安全事故，造成经济损失达到</w:t>
            </w:r>
            <w:r>
              <w:rPr>
                <w:rFonts w:ascii="仿宋_GB2312" w:eastAsia="仿宋_GB2312" w:hAnsi="宋体" w:cs="宋体"/>
                <w:kern w:val="0"/>
                <w:sz w:val="24"/>
                <w:szCs w:val="24"/>
              </w:rPr>
              <w:t>1000元（含）以上、10万元以内的</w:t>
            </w:r>
            <w:r>
              <w:rPr>
                <w:rFonts w:ascii="仿宋_GB2312" w:eastAsia="仿宋_GB2312" w:hAnsi="宋体" w:cs="宋体" w:hint="eastAsia"/>
                <w:kern w:val="0"/>
                <w:sz w:val="24"/>
                <w:szCs w:val="24"/>
              </w:rPr>
              <w:t>。</w:t>
            </w:r>
          </w:p>
        </w:tc>
        <w:tc>
          <w:tcPr>
            <w:tcW w:w="1193" w:type="dxa"/>
            <w:gridSpan w:val="2"/>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tcBorders>
              <w:bottom w:val="single" w:sz="4" w:space="0" w:color="auto"/>
            </w:tcBorders>
          </w:tcPr>
          <w:p w:rsidR="007854E1" w:rsidRDefault="007854E1" w:rsidP="007069AA">
            <w:pPr>
              <w:widowControl/>
              <w:jc w:val="center"/>
              <w:rPr>
                <w:rFonts w:ascii="仿宋_GB2312" w:eastAsia="仿宋_GB2312" w:hAnsi="宋体" w:cs="宋体"/>
                <w:kern w:val="0"/>
                <w:sz w:val="24"/>
                <w:szCs w:val="24"/>
              </w:rPr>
            </w:pPr>
          </w:p>
        </w:tc>
        <w:tc>
          <w:tcPr>
            <w:tcW w:w="709" w:type="dxa"/>
            <w:vMerge/>
            <w:tcBorders>
              <w:bottom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tcBorders>
              <w:bottom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在实验实习过程中，因对学生安全指导教育培训不到位、违反操作规程或违反实验室安全相关规定，发生安全事故，造成经济损失</w:t>
            </w:r>
            <w:r>
              <w:rPr>
                <w:rFonts w:ascii="仿宋_GB2312" w:eastAsia="仿宋_GB2312" w:hAnsi="宋体" w:cs="宋体"/>
                <w:kern w:val="0"/>
                <w:sz w:val="24"/>
                <w:szCs w:val="24"/>
              </w:rPr>
              <w:t>1000元以内的</w:t>
            </w:r>
            <w:r>
              <w:rPr>
                <w:rFonts w:ascii="仿宋_GB2312" w:eastAsia="仿宋_GB2312" w:hAnsi="宋体" w:cs="宋体" w:hint="eastAsia"/>
                <w:kern w:val="0"/>
                <w:sz w:val="24"/>
                <w:szCs w:val="24"/>
              </w:rPr>
              <w:t>。</w:t>
            </w:r>
          </w:p>
        </w:tc>
        <w:tc>
          <w:tcPr>
            <w:tcW w:w="1193" w:type="dxa"/>
            <w:gridSpan w:val="2"/>
            <w:tcBorders>
              <w:bottom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val="restart"/>
            <w:tcBorders>
              <w:top w:val="single" w:sz="4" w:space="0" w:color="auto"/>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考试与成绩管理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1</w:t>
            </w:r>
          </w:p>
        </w:tc>
        <w:tc>
          <w:tcPr>
            <w:tcW w:w="6681"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试卷命题出现错误，造成不良影响的，视情节及造成的影响给予相应的认定。</w:t>
            </w:r>
          </w:p>
        </w:tc>
        <w:tc>
          <w:tcPr>
            <w:tcW w:w="1193"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重大/较大/一般/差错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2</w:t>
            </w:r>
          </w:p>
        </w:tc>
        <w:tc>
          <w:tcPr>
            <w:tcW w:w="6681"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考试试题与近四年考试试题重复率超过50%。</w:t>
            </w:r>
          </w:p>
        </w:tc>
        <w:tc>
          <w:tcPr>
            <w:tcW w:w="1193"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681"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考试试题与近四年考试试题重复率超过30%、低于50%（含）。</w:t>
            </w:r>
          </w:p>
        </w:tc>
        <w:tc>
          <w:tcPr>
            <w:tcW w:w="1193"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13</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考前泄题或遗失试卷造成不良影响，视情节及造成的影响给予相应的认定。</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重大/较大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14</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无正当理由监考迟到或早退超过</w:t>
            </w:r>
            <w:r>
              <w:rPr>
                <w:rFonts w:ascii="仿宋_GB2312" w:eastAsia="仿宋_GB2312" w:hAnsi="宋体" w:cs="宋体"/>
                <w:kern w:val="0"/>
                <w:sz w:val="24"/>
                <w:szCs w:val="24"/>
              </w:rPr>
              <w:t>10分钟</w:t>
            </w:r>
            <w:r>
              <w:rPr>
                <w:rFonts w:ascii="仿宋_GB2312" w:eastAsia="仿宋_GB2312" w:hAnsi="宋体" w:cs="宋体" w:hint="eastAsia"/>
                <w:kern w:val="0"/>
                <w:sz w:val="24"/>
                <w:szCs w:val="24"/>
              </w:rPr>
              <w:t>，或监考缺席</w:t>
            </w:r>
            <w:r>
              <w:rPr>
                <w:rFonts w:ascii="仿宋_GB2312" w:eastAsia="仿宋_GB2312" w:hAnsi="宋体" w:cs="宋体"/>
                <w:kern w:val="0"/>
                <w:sz w:val="24"/>
                <w:szCs w:val="24"/>
              </w:rPr>
              <w:t>。</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无正当理由监考迟到或早退</w:t>
            </w:r>
            <w:r>
              <w:rPr>
                <w:rFonts w:ascii="仿宋_GB2312" w:eastAsia="仿宋_GB2312" w:hAnsi="宋体" w:cs="宋体"/>
                <w:kern w:val="0"/>
                <w:sz w:val="24"/>
                <w:szCs w:val="24"/>
              </w:rPr>
              <w:t>10分钟（含）以内。</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5</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未经批准擅自找人员代监考，视情节及造成的影响给予相应的认定。</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较大/一般/差错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16</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酒后参加监考并造成不良影响的。</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7</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监考时非因考试需要与外界通讯、使用网络社交软件，影响考场秩序，视情节及造成的影响给予相应的认定。</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较大/一般/差错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8</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监考过程中不作为导致考场纪律松懈造成不良影响，视情节及造成的影响给予相应的认定。</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较大/一般/差错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19</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考试过程中组织、参与或怂恿学生作弊。</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考试结束后超过</w:t>
            </w:r>
            <w:r>
              <w:rPr>
                <w:rFonts w:ascii="仿宋_GB2312" w:eastAsia="仿宋_GB2312" w:hAnsi="宋体" w:cs="宋体"/>
                <w:kern w:val="0"/>
                <w:sz w:val="24"/>
                <w:szCs w:val="24"/>
              </w:rPr>
              <w:t>7</w:t>
            </w:r>
            <w:r>
              <w:rPr>
                <w:rFonts w:ascii="仿宋_GB2312" w:eastAsia="仿宋_GB2312" w:hAnsi="宋体" w:cs="宋体" w:hint="eastAsia"/>
                <w:kern w:val="0"/>
                <w:sz w:val="24"/>
                <w:szCs w:val="24"/>
              </w:rPr>
              <w:t>个工作日不录入考试成绩且无正当理由。</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考试结束后超过</w:t>
            </w:r>
            <w:r>
              <w:rPr>
                <w:rFonts w:ascii="仿宋_GB2312" w:eastAsia="仿宋_GB2312" w:hAnsi="宋体" w:cs="宋体"/>
                <w:kern w:val="0"/>
                <w:sz w:val="24"/>
                <w:szCs w:val="24"/>
              </w:rPr>
              <w:t>5</w:t>
            </w:r>
            <w:r>
              <w:rPr>
                <w:rFonts w:ascii="仿宋_GB2312" w:eastAsia="仿宋_GB2312" w:hAnsi="宋体" w:cs="宋体" w:hint="eastAsia"/>
                <w:kern w:val="0"/>
                <w:sz w:val="24"/>
                <w:szCs w:val="24"/>
              </w:rPr>
              <w:t>个工作日不录入考试成绩且无正当理由。</w:t>
            </w:r>
          </w:p>
        </w:tc>
        <w:tc>
          <w:tcPr>
            <w:tcW w:w="1166" w:type="dxa"/>
            <w:tcBorders>
              <w:top w:val="nil"/>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1</w:t>
            </w: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试卷批阅中出现漏改、错改或统分错误，单份误差</w:t>
            </w:r>
            <w:r>
              <w:rPr>
                <w:rFonts w:ascii="仿宋_GB2312" w:eastAsia="仿宋_GB2312" w:hAnsi="宋体" w:cs="宋体"/>
                <w:kern w:val="0"/>
                <w:sz w:val="24"/>
                <w:szCs w:val="24"/>
              </w:rPr>
              <w:t>10</w:t>
            </w:r>
            <w:r>
              <w:rPr>
                <w:rFonts w:ascii="仿宋_GB2312" w:eastAsia="仿宋_GB2312" w:hAnsi="宋体" w:cs="宋体" w:hint="eastAsia"/>
                <w:kern w:val="0"/>
                <w:sz w:val="24"/>
                <w:szCs w:val="24"/>
              </w:rPr>
              <w:t>分以上或单个教学班出现</w:t>
            </w:r>
            <w:r>
              <w:rPr>
                <w:rFonts w:ascii="仿宋_GB2312" w:eastAsia="仿宋_GB2312" w:hAnsi="宋体" w:cs="宋体"/>
                <w:kern w:val="0"/>
                <w:sz w:val="24"/>
                <w:szCs w:val="24"/>
              </w:rPr>
              <w:t>5</w:t>
            </w:r>
            <w:r>
              <w:rPr>
                <w:rFonts w:ascii="仿宋_GB2312" w:eastAsia="仿宋_GB2312" w:hAnsi="宋体" w:cs="宋体" w:hint="eastAsia"/>
                <w:kern w:val="0"/>
                <w:sz w:val="24"/>
                <w:szCs w:val="24"/>
              </w:rPr>
              <w:t>份以上的。</w:t>
            </w:r>
          </w:p>
        </w:tc>
        <w:tc>
          <w:tcPr>
            <w:tcW w:w="1166"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tcBorders>
              <w:left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试卷批阅中出现漏改、错改或统分错误，单份误差</w:t>
            </w:r>
            <w:r>
              <w:rPr>
                <w:rFonts w:ascii="仿宋_GB2312" w:eastAsia="仿宋_GB2312" w:hAnsi="宋体" w:cs="宋体"/>
                <w:kern w:val="0"/>
                <w:sz w:val="24"/>
                <w:szCs w:val="24"/>
              </w:rPr>
              <w:t>5</w:t>
            </w:r>
            <w:r>
              <w:rPr>
                <w:rFonts w:ascii="仿宋_GB2312" w:eastAsia="仿宋_GB2312" w:hAnsi="宋体" w:cs="宋体" w:hint="eastAsia"/>
                <w:kern w:val="0"/>
                <w:sz w:val="24"/>
                <w:szCs w:val="24"/>
              </w:rPr>
              <w:t>分以上、1</w:t>
            </w:r>
            <w:r>
              <w:rPr>
                <w:rFonts w:ascii="仿宋_GB2312" w:eastAsia="仿宋_GB2312" w:hAnsi="宋体" w:cs="宋体"/>
                <w:kern w:val="0"/>
                <w:sz w:val="24"/>
                <w:szCs w:val="24"/>
              </w:rPr>
              <w:t>0</w:t>
            </w:r>
            <w:r>
              <w:rPr>
                <w:rFonts w:ascii="仿宋_GB2312" w:eastAsia="仿宋_GB2312" w:hAnsi="宋体" w:cs="宋体" w:hint="eastAsia"/>
                <w:kern w:val="0"/>
                <w:sz w:val="24"/>
                <w:szCs w:val="24"/>
              </w:rPr>
              <w:t>分（含）以内或单个教学班出现3份以上、5份（含）以内的。</w:t>
            </w:r>
          </w:p>
        </w:tc>
        <w:tc>
          <w:tcPr>
            <w:tcW w:w="1166"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71" w:type="dxa"/>
            <w:vMerge/>
            <w:tcBorders>
              <w:left w:val="single" w:sz="4" w:space="0" w:color="auto"/>
              <w:bottom w:val="single" w:sz="4" w:space="0" w:color="auto"/>
              <w:right w:val="single" w:sz="4" w:space="0" w:color="auto"/>
            </w:tcBorders>
            <w:vAlign w:val="center"/>
          </w:tcPr>
          <w:p w:rsidR="007854E1" w:rsidRDefault="007854E1" w:rsidP="007069AA">
            <w:pPr>
              <w:widowControl/>
              <w:jc w:val="center"/>
              <w:rPr>
                <w:rFonts w:ascii="仿宋_GB2312" w:eastAsia="仿宋_GB2312" w:hAnsi="宋体" w:cs="宋体"/>
                <w:kern w:val="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tc>
        <w:tc>
          <w:tcPr>
            <w:tcW w:w="6708" w:type="dxa"/>
            <w:gridSpan w:val="2"/>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试卷批阅中出现漏改、错改或统分错误，单份误差</w:t>
            </w:r>
            <w:r>
              <w:rPr>
                <w:rFonts w:ascii="仿宋_GB2312" w:eastAsia="仿宋_GB2312" w:hAnsi="宋体" w:cs="宋体"/>
                <w:kern w:val="0"/>
                <w:sz w:val="24"/>
                <w:szCs w:val="24"/>
              </w:rPr>
              <w:t>5</w:t>
            </w:r>
            <w:r>
              <w:rPr>
                <w:rFonts w:ascii="仿宋_GB2312" w:eastAsia="仿宋_GB2312" w:hAnsi="宋体" w:cs="宋体" w:hint="eastAsia"/>
                <w:kern w:val="0"/>
                <w:sz w:val="24"/>
                <w:szCs w:val="24"/>
              </w:rPr>
              <w:t>分（含）以内或单个教学班出现3份（含）以内的。</w:t>
            </w:r>
          </w:p>
        </w:tc>
        <w:tc>
          <w:tcPr>
            <w:tcW w:w="1166" w:type="dxa"/>
            <w:tcBorders>
              <w:top w:val="single" w:sz="4" w:space="0" w:color="auto"/>
              <w:left w:val="nil"/>
              <w:bottom w:val="single" w:sz="4" w:space="0" w:color="auto"/>
              <w:right w:val="single" w:sz="4" w:space="0" w:color="auto"/>
            </w:tcBorders>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bl>
    <w:p w:rsidR="007854E1" w:rsidRDefault="007854E1" w:rsidP="007854E1">
      <w:r>
        <w:br w:type="page"/>
      </w:r>
    </w:p>
    <w:p w:rsidR="007854E1" w:rsidRDefault="007854E1" w:rsidP="007854E1"/>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9"/>
        <w:gridCol w:w="6681"/>
        <w:gridCol w:w="1193"/>
      </w:tblGrid>
      <w:tr w:rsidR="007854E1" w:rsidTr="007069AA">
        <w:trPr>
          <w:trHeight w:val="285"/>
          <w:jc w:val="center"/>
        </w:trPr>
        <w:tc>
          <w:tcPr>
            <w:tcW w:w="1271" w:type="dxa"/>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类别</w:t>
            </w:r>
          </w:p>
        </w:tc>
        <w:tc>
          <w:tcPr>
            <w:tcW w:w="709" w:type="dxa"/>
            <w:shd w:val="clear" w:color="auto" w:fill="auto"/>
            <w:vAlign w:val="center"/>
          </w:tcPr>
          <w:p w:rsidR="007854E1" w:rsidRDefault="007854E1" w:rsidP="007069AA">
            <w:pPr>
              <w:widowControl/>
              <w:spacing w:line="48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6681"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事项</w:t>
            </w:r>
          </w:p>
        </w:tc>
        <w:tc>
          <w:tcPr>
            <w:tcW w:w="1193"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等级</w:t>
            </w:r>
          </w:p>
        </w:tc>
      </w:tr>
      <w:tr w:rsidR="007854E1" w:rsidTr="007069AA">
        <w:trPr>
          <w:trHeight w:val="285"/>
          <w:jc w:val="center"/>
        </w:trPr>
        <w:tc>
          <w:tcPr>
            <w:tcW w:w="1271" w:type="dxa"/>
            <w:vMerge w:val="restart"/>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教学管理</w:t>
            </w: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22</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放假或全校性活动需进行教学调度时，由于通知内容不当造成执行混乱</w:t>
            </w:r>
            <w:r>
              <w:rPr>
                <w:rFonts w:ascii="仿宋_GB2312" w:eastAsia="仿宋_GB2312" w:hAnsi="宋体" w:cs="宋体" w:hint="eastAsia"/>
                <w:kern w:val="0"/>
                <w:sz w:val="24"/>
                <w:szCs w:val="24"/>
              </w:rPr>
              <w:t>，</w:t>
            </w:r>
            <w:r>
              <w:rPr>
                <w:rFonts w:ascii="仿宋_GB2312" w:eastAsia="仿宋_GB2312" w:hAnsi="宋体" w:cs="宋体"/>
                <w:kern w:val="0"/>
                <w:sz w:val="24"/>
                <w:szCs w:val="24"/>
              </w:rPr>
              <w:t>或通知未及时发放到位造成局部未予执行：</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1.未采取有效措施或造成消极后果影响恶劣</w:t>
            </w:r>
            <w:r>
              <w:rPr>
                <w:rFonts w:ascii="仿宋_GB2312" w:eastAsia="仿宋_GB2312" w:hAnsi="宋体" w:cs="宋体" w:hint="eastAsia"/>
                <w:kern w:val="0"/>
                <w:sz w:val="24"/>
                <w:szCs w:val="24"/>
              </w:rPr>
              <w:t>；</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2.采取补救措施，但造成一定的消极后果；</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3.采取补救措施，未造成消极后果</w:t>
            </w:r>
            <w:r>
              <w:rPr>
                <w:rFonts w:ascii="仿宋_GB2312" w:eastAsia="仿宋_GB2312" w:hAnsi="宋体" w:cs="宋体" w:hint="eastAsia"/>
                <w:kern w:val="0"/>
                <w:sz w:val="24"/>
                <w:szCs w:val="24"/>
              </w:rPr>
              <w:t>。</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23</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因排课、考试安排、教室调度、更改上课时间或下发通知等发生失误，影响正常教学秩序：</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w:t>
            </w:r>
            <w:r>
              <w:rPr>
                <w:rFonts w:ascii="仿宋_GB2312" w:eastAsia="仿宋_GB2312" w:hAnsi="宋体" w:cs="宋体"/>
                <w:kern w:val="0"/>
                <w:sz w:val="24"/>
                <w:szCs w:val="24"/>
              </w:rPr>
              <w:t>接到报告</w:t>
            </w:r>
            <w:r>
              <w:rPr>
                <w:rFonts w:ascii="仿宋_GB2312" w:eastAsia="仿宋_GB2312" w:hAnsi="宋体" w:cs="宋体" w:hint="eastAsia"/>
                <w:kern w:val="0"/>
                <w:sz w:val="24"/>
                <w:szCs w:val="24"/>
              </w:rPr>
              <w:t>后处置不</w:t>
            </w:r>
            <w:r>
              <w:rPr>
                <w:rFonts w:ascii="仿宋_GB2312" w:eastAsia="仿宋_GB2312" w:hAnsi="宋体" w:cs="宋体"/>
                <w:kern w:val="0"/>
                <w:sz w:val="24"/>
                <w:szCs w:val="24"/>
              </w:rPr>
              <w:t>及时</w:t>
            </w:r>
            <w:r>
              <w:rPr>
                <w:rFonts w:ascii="仿宋_GB2312" w:eastAsia="仿宋_GB2312" w:hAnsi="宋体" w:cs="宋体" w:hint="eastAsia"/>
                <w:kern w:val="0"/>
                <w:sz w:val="24"/>
                <w:szCs w:val="24"/>
              </w:rPr>
              <w:t>，</w:t>
            </w:r>
            <w:r>
              <w:rPr>
                <w:rFonts w:ascii="仿宋_GB2312" w:eastAsia="仿宋_GB2312" w:hAnsi="宋体" w:cs="宋体"/>
                <w:kern w:val="0"/>
                <w:sz w:val="24"/>
                <w:szCs w:val="24"/>
              </w:rPr>
              <w:t>影响上课超过30分钟或造成停课</w:t>
            </w:r>
            <w:r>
              <w:rPr>
                <w:rFonts w:ascii="仿宋_GB2312" w:eastAsia="仿宋_GB2312" w:hAnsi="宋体" w:cs="宋体" w:hint="eastAsia"/>
                <w:kern w:val="0"/>
                <w:sz w:val="24"/>
                <w:szCs w:val="24"/>
              </w:rPr>
              <w:t>；</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2.接到报告</w:t>
            </w:r>
            <w:r>
              <w:rPr>
                <w:rFonts w:ascii="仿宋_GB2312" w:eastAsia="仿宋_GB2312" w:hAnsi="宋体" w:cs="宋体" w:hint="eastAsia"/>
                <w:kern w:val="0"/>
                <w:sz w:val="24"/>
                <w:szCs w:val="24"/>
              </w:rPr>
              <w:t>后处置不</w:t>
            </w:r>
            <w:r>
              <w:rPr>
                <w:rFonts w:ascii="仿宋_GB2312" w:eastAsia="仿宋_GB2312" w:hAnsi="宋体" w:cs="宋体"/>
                <w:kern w:val="0"/>
                <w:sz w:val="24"/>
                <w:szCs w:val="24"/>
              </w:rPr>
              <w:t>及时</w:t>
            </w:r>
            <w:r>
              <w:rPr>
                <w:rFonts w:ascii="仿宋_GB2312" w:eastAsia="仿宋_GB2312" w:hAnsi="宋体" w:cs="宋体" w:hint="eastAsia"/>
                <w:kern w:val="0"/>
                <w:sz w:val="24"/>
                <w:szCs w:val="24"/>
              </w:rPr>
              <w:t>，</w:t>
            </w:r>
            <w:r>
              <w:rPr>
                <w:rFonts w:ascii="仿宋_GB2312" w:eastAsia="仿宋_GB2312" w:hAnsi="宋体" w:cs="宋体"/>
                <w:kern w:val="0"/>
                <w:sz w:val="24"/>
                <w:szCs w:val="24"/>
              </w:rPr>
              <w:t>影响上课超过</w:t>
            </w:r>
            <w:r>
              <w:rPr>
                <w:rFonts w:ascii="仿宋_GB2312" w:eastAsia="仿宋_GB2312" w:hAnsi="宋体" w:cs="宋体" w:hint="eastAsia"/>
                <w:kern w:val="0"/>
                <w:sz w:val="24"/>
                <w:szCs w:val="24"/>
              </w:rPr>
              <w:t>20</w:t>
            </w:r>
            <w:r>
              <w:rPr>
                <w:rFonts w:ascii="仿宋_GB2312" w:eastAsia="仿宋_GB2312" w:hAnsi="宋体" w:cs="宋体"/>
                <w:kern w:val="0"/>
                <w:sz w:val="24"/>
                <w:szCs w:val="24"/>
              </w:rPr>
              <w:t>分钟但未造成停课；</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3.接到报告</w:t>
            </w:r>
            <w:r>
              <w:rPr>
                <w:rFonts w:ascii="仿宋_GB2312" w:eastAsia="仿宋_GB2312" w:hAnsi="宋体" w:cs="宋体" w:hint="eastAsia"/>
                <w:kern w:val="0"/>
                <w:sz w:val="24"/>
                <w:szCs w:val="24"/>
              </w:rPr>
              <w:t>后处置不</w:t>
            </w:r>
            <w:r>
              <w:rPr>
                <w:rFonts w:ascii="仿宋_GB2312" w:eastAsia="仿宋_GB2312" w:hAnsi="宋体" w:cs="宋体"/>
                <w:kern w:val="0"/>
                <w:sz w:val="24"/>
                <w:szCs w:val="24"/>
              </w:rPr>
              <w:t>及时，影响上课不超过20分钟</w:t>
            </w:r>
            <w:r>
              <w:rPr>
                <w:rFonts w:ascii="仿宋_GB2312" w:eastAsia="仿宋_GB2312" w:hAnsi="宋体" w:cs="宋体" w:hint="eastAsia"/>
                <w:kern w:val="0"/>
                <w:sz w:val="24"/>
                <w:szCs w:val="24"/>
              </w:rPr>
              <w:t>（含）。</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24</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审查不认真,颁发学生毕业证书时出错：</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1.漏发毕业证书或证书信息出现错误；</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2.发给了不应发给者：</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1）造成</w:t>
            </w:r>
            <w:r>
              <w:rPr>
                <w:rFonts w:ascii="仿宋_GB2312" w:eastAsia="仿宋_GB2312" w:hAnsi="宋体" w:cs="宋体" w:hint="eastAsia"/>
                <w:kern w:val="0"/>
                <w:sz w:val="24"/>
                <w:szCs w:val="24"/>
              </w:rPr>
              <w:t>较大</w:t>
            </w:r>
            <w:r>
              <w:rPr>
                <w:rFonts w:ascii="仿宋_GB2312" w:eastAsia="仿宋_GB2312" w:hAnsi="宋体" w:cs="宋体"/>
                <w:kern w:val="0"/>
                <w:sz w:val="24"/>
                <w:szCs w:val="24"/>
              </w:rPr>
              <w:t>不良后果或证书无法追回</w:t>
            </w:r>
            <w:r>
              <w:rPr>
                <w:rFonts w:ascii="仿宋_GB2312" w:eastAsia="仿宋_GB2312" w:hAnsi="宋体" w:cs="宋体" w:hint="eastAsia"/>
                <w:kern w:val="0"/>
                <w:sz w:val="24"/>
                <w:szCs w:val="24"/>
              </w:rPr>
              <w:t>；</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2）及时追回，造成轻微不良后果；</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3）及时追回，未造成不良后果</w:t>
            </w:r>
            <w:r>
              <w:rPr>
                <w:rFonts w:ascii="仿宋_GB2312" w:eastAsia="仿宋_GB2312" w:hAnsi="宋体" w:cs="宋体" w:hint="eastAsia"/>
                <w:kern w:val="0"/>
                <w:sz w:val="24"/>
                <w:szCs w:val="24"/>
              </w:rPr>
              <w:t>。</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25</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出具与事实严重违背的学历、学籍、成绩及各类证书、证明：</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1.故意</w:t>
            </w:r>
            <w:r>
              <w:rPr>
                <w:rFonts w:ascii="仿宋_GB2312" w:eastAsia="仿宋_GB2312" w:hAnsi="宋体" w:cs="宋体" w:hint="eastAsia"/>
                <w:kern w:val="0"/>
                <w:sz w:val="24"/>
                <w:szCs w:val="24"/>
              </w:rPr>
              <w:t>；</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2.过失</w:t>
            </w:r>
            <w:r>
              <w:rPr>
                <w:rFonts w:ascii="仿宋_GB2312" w:eastAsia="仿宋_GB2312" w:hAnsi="宋体" w:cs="宋体" w:hint="eastAsia"/>
                <w:kern w:val="0"/>
                <w:sz w:val="24"/>
                <w:szCs w:val="24"/>
              </w:rPr>
              <w:t>。</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26</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单位领导或经办人员对本部门事故故意隐瞒者,或教学检查人员对值勤中发现的事故拖延不报者：</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1.情节严重；</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2.情节一般。</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27</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计划内上课、上机</w:t>
            </w:r>
            <w:r>
              <w:rPr>
                <w:rFonts w:ascii="仿宋_GB2312" w:eastAsia="仿宋_GB2312" w:hAnsi="宋体" w:cs="宋体" w:hint="eastAsia"/>
                <w:kern w:val="0"/>
                <w:sz w:val="24"/>
                <w:szCs w:val="24"/>
              </w:rPr>
              <w:t>或</w:t>
            </w:r>
            <w:r>
              <w:rPr>
                <w:rFonts w:ascii="仿宋_GB2312" w:eastAsia="仿宋_GB2312" w:hAnsi="宋体" w:cs="宋体"/>
                <w:kern w:val="0"/>
                <w:sz w:val="24"/>
                <w:szCs w:val="24"/>
              </w:rPr>
              <w:t>实验，</w:t>
            </w:r>
            <w:r>
              <w:rPr>
                <w:rFonts w:ascii="仿宋_GB2312" w:eastAsia="仿宋_GB2312" w:hAnsi="宋体" w:cs="宋体" w:hint="eastAsia"/>
                <w:kern w:val="0"/>
                <w:sz w:val="24"/>
                <w:szCs w:val="24"/>
              </w:rPr>
              <w:t>非不可抗力情况，</w:t>
            </w:r>
            <w:r>
              <w:rPr>
                <w:rFonts w:ascii="仿宋_GB2312" w:eastAsia="仿宋_GB2312" w:hAnsi="宋体" w:cs="宋体"/>
                <w:kern w:val="0"/>
                <w:sz w:val="24"/>
                <w:szCs w:val="24"/>
              </w:rPr>
              <w:t>因条件未准备好或值班人员不到位致使不能正常</w:t>
            </w:r>
            <w:r>
              <w:rPr>
                <w:rFonts w:ascii="仿宋_GB2312" w:eastAsia="仿宋_GB2312" w:hAnsi="宋体" w:cs="宋体" w:hint="eastAsia"/>
                <w:kern w:val="0"/>
                <w:sz w:val="24"/>
                <w:szCs w:val="24"/>
              </w:rPr>
              <w:t>教学</w:t>
            </w:r>
            <w:r>
              <w:rPr>
                <w:rFonts w:ascii="仿宋_GB2312" w:eastAsia="仿宋_GB2312" w:hAnsi="宋体" w:cs="宋体"/>
                <w:kern w:val="0"/>
                <w:sz w:val="24"/>
                <w:szCs w:val="24"/>
              </w:rPr>
              <w:t>：</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1.因条件未准备好：</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1）影响到正常的教学工作；</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2）及时采取补救措施，未影响到正常的教学工作。</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2.因值班人员迟到或未到：</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1）影响到正常的教学工作；</w:t>
            </w:r>
          </w:p>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2）及时采取补救措施，未影响到正常的教学工作。</w:t>
            </w:r>
          </w:p>
        </w:tc>
        <w:tc>
          <w:tcPr>
            <w:tcW w:w="1193" w:type="dxa"/>
            <w:shd w:val="clear" w:color="auto" w:fill="auto"/>
          </w:tcPr>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较大</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p w:rsidR="007854E1" w:rsidRDefault="007854E1" w:rsidP="007069AA">
            <w:pPr>
              <w:widowControl/>
              <w:jc w:val="center"/>
              <w:rPr>
                <w:rFonts w:ascii="仿宋_GB2312" w:eastAsia="仿宋_GB2312" w:hAnsi="宋体" w:cs="宋体"/>
                <w:kern w:val="0"/>
                <w:sz w:val="24"/>
                <w:szCs w:val="24"/>
              </w:rPr>
            </w:pP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差错</w:t>
            </w:r>
          </w:p>
        </w:tc>
      </w:tr>
      <w:tr w:rsidR="007854E1" w:rsidTr="007069AA">
        <w:trPr>
          <w:trHeight w:val="285"/>
          <w:jc w:val="center"/>
        </w:trPr>
        <w:tc>
          <w:tcPr>
            <w:tcW w:w="1271" w:type="dxa"/>
            <w:vMerge/>
            <w:vAlign w:val="center"/>
          </w:tcPr>
          <w:p w:rsidR="007854E1" w:rsidRDefault="007854E1" w:rsidP="007069AA">
            <w:pPr>
              <w:widowControl/>
              <w:jc w:val="center"/>
              <w:rPr>
                <w:rFonts w:ascii="仿宋_GB2312" w:eastAsia="仿宋_GB2312" w:hAnsi="宋体" w:cs="宋体"/>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8</w:t>
            </w:r>
          </w:p>
        </w:tc>
        <w:tc>
          <w:tcPr>
            <w:tcW w:w="6681" w:type="dxa"/>
            <w:shd w:val="clear" w:color="auto" w:fill="auto"/>
            <w:vAlign w:val="center"/>
          </w:tcPr>
          <w:p w:rsidR="007854E1" w:rsidRDefault="007854E1" w:rsidP="007069AA">
            <w:pPr>
              <w:widowControl/>
              <w:rPr>
                <w:rFonts w:ascii="仿宋_GB2312" w:eastAsia="仿宋_GB2312" w:hAnsi="宋体" w:cs="宋体"/>
                <w:kern w:val="0"/>
                <w:sz w:val="24"/>
                <w:szCs w:val="24"/>
              </w:rPr>
            </w:pPr>
            <w:r>
              <w:rPr>
                <w:rFonts w:ascii="仿宋_GB2312" w:eastAsia="仿宋_GB2312" w:hAnsi="宋体" w:cs="宋体"/>
                <w:kern w:val="0"/>
                <w:sz w:val="24"/>
                <w:szCs w:val="24"/>
              </w:rPr>
              <w:t>在课程开课前一周仍未将本课程课表通知到开课教师的责任人。</w:t>
            </w:r>
          </w:p>
        </w:tc>
        <w:tc>
          <w:tcPr>
            <w:tcW w:w="1193" w:type="dxa"/>
            <w:shd w:val="clear" w:color="auto" w:fill="auto"/>
            <w:vAlign w:val="center"/>
          </w:tcPr>
          <w:p w:rsidR="007854E1" w:rsidRDefault="007854E1" w:rsidP="007069AA">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一般</w:t>
            </w:r>
          </w:p>
        </w:tc>
      </w:tr>
      <w:tr w:rsidR="007854E1" w:rsidTr="007069AA">
        <w:trPr>
          <w:trHeight w:val="285"/>
          <w:jc w:val="center"/>
        </w:trPr>
        <w:tc>
          <w:tcPr>
            <w:tcW w:w="1271" w:type="dxa"/>
            <w:vMerge w:val="restart"/>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kern w:val="0"/>
                <w:sz w:val="24"/>
                <w:szCs w:val="24"/>
              </w:rPr>
              <w:t>其他</w:t>
            </w:r>
          </w:p>
        </w:tc>
        <w:tc>
          <w:tcPr>
            <w:tcW w:w="709"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kern w:val="0"/>
                <w:sz w:val="24"/>
                <w:szCs w:val="24"/>
              </w:rPr>
              <w:t>29</w:t>
            </w:r>
          </w:p>
        </w:tc>
        <w:tc>
          <w:tcPr>
            <w:tcW w:w="6681" w:type="dxa"/>
            <w:shd w:val="clear" w:color="auto" w:fill="auto"/>
            <w:vAlign w:val="center"/>
          </w:tcPr>
          <w:p w:rsidR="007854E1" w:rsidRDefault="007854E1" w:rsidP="007069AA">
            <w:pPr>
              <w:widowControl/>
              <w:rPr>
                <w:rFonts w:ascii="仿宋_GB2312" w:eastAsia="仿宋_GB2312" w:hAnsi="宋体" w:cs="宋体"/>
                <w:b/>
                <w:bCs/>
                <w:kern w:val="0"/>
                <w:sz w:val="24"/>
                <w:szCs w:val="24"/>
              </w:rPr>
            </w:pPr>
            <w:r>
              <w:rPr>
                <w:rFonts w:ascii="仿宋_GB2312" w:eastAsia="仿宋_GB2312" w:hAnsi="宋体" w:cs="宋体" w:hint="eastAsia"/>
                <w:kern w:val="0"/>
                <w:sz w:val="24"/>
                <w:szCs w:val="24"/>
              </w:rPr>
              <w:t>不按时间要求提交教学日历、实验进程表、考试成绩以及批阅完成的试卷、课程设计、毕业论文（设计）等归档材料，造成不良影响的。</w:t>
            </w:r>
          </w:p>
        </w:tc>
        <w:tc>
          <w:tcPr>
            <w:tcW w:w="1193"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kern w:val="0"/>
                <w:sz w:val="24"/>
                <w:szCs w:val="24"/>
              </w:rPr>
              <w:t>差错</w:t>
            </w:r>
          </w:p>
        </w:tc>
      </w:tr>
      <w:tr w:rsidR="007854E1" w:rsidTr="007069AA">
        <w:trPr>
          <w:trHeight w:val="285"/>
          <w:jc w:val="center"/>
        </w:trPr>
        <w:tc>
          <w:tcPr>
            <w:tcW w:w="1271" w:type="dxa"/>
            <w:vMerge/>
          </w:tcPr>
          <w:p w:rsidR="007854E1" w:rsidRDefault="007854E1" w:rsidP="007069AA">
            <w:pPr>
              <w:widowControl/>
              <w:jc w:val="center"/>
              <w:rPr>
                <w:rFonts w:ascii="仿宋_GB2312" w:eastAsia="仿宋_GB2312" w:hAnsi="宋体" w:cs="宋体"/>
                <w:b/>
                <w:bCs/>
                <w:kern w:val="0"/>
                <w:sz w:val="24"/>
                <w:szCs w:val="24"/>
              </w:rPr>
            </w:pPr>
          </w:p>
        </w:tc>
        <w:tc>
          <w:tcPr>
            <w:tcW w:w="709"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kern w:val="0"/>
                <w:sz w:val="24"/>
                <w:szCs w:val="24"/>
              </w:rPr>
              <w:t>3</w:t>
            </w:r>
            <w:r>
              <w:rPr>
                <w:rFonts w:ascii="仿宋_GB2312" w:eastAsia="仿宋_GB2312" w:hAnsi="宋体" w:cs="宋体"/>
                <w:kern w:val="0"/>
                <w:sz w:val="24"/>
                <w:szCs w:val="24"/>
              </w:rPr>
              <w:t>0</w:t>
            </w:r>
          </w:p>
        </w:tc>
        <w:tc>
          <w:tcPr>
            <w:tcW w:w="6681" w:type="dxa"/>
            <w:shd w:val="clear" w:color="auto" w:fill="auto"/>
            <w:vAlign w:val="center"/>
          </w:tcPr>
          <w:p w:rsidR="007854E1" w:rsidRDefault="007854E1" w:rsidP="007069AA">
            <w:pPr>
              <w:widowControl/>
              <w:rPr>
                <w:rFonts w:ascii="仿宋_GB2312" w:eastAsia="仿宋_GB2312" w:hAnsi="宋体" w:cs="宋体"/>
                <w:b/>
                <w:bCs/>
                <w:kern w:val="0"/>
                <w:sz w:val="24"/>
                <w:szCs w:val="24"/>
              </w:rPr>
            </w:pPr>
            <w:r>
              <w:rPr>
                <w:rFonts w:ascii="仿宋_GB2312" w:eastAsia="仿宋_GB2312" w:hAnsi="宋体" w:cs="宋体"/>
                <w:kern w:val="0"/>
                <w:sz w:val="24"/>
                <w:szCs w:val="24"/>
              </w:rPr>
              <w:t>违反学校教学管理规定，对教学</w:t>
            </w:r>
            <w:r>
              <w:rPr>
                <w:rFonts w:ascii="仿宋_GB2312" w:eastAsia="仿宋_GB2312" w:hAnsi="宋体" w:cs="宋体" w:hint="eastAsia"/>
                <w:kern w:val="0"/>
                <w:sz w:val="24"/>
                <w:szCs w:val="24"/>
              </w:rPr>
              <w:t>秩序和</w:t>
            </w:r>
            <w:r>
              <w:rPr>
                <w:rFonts w:ascii="仿宋_GB2312" w:eastAsia="仿宋_GB2312" w:hAnsi="宋体" w:cs="宋体"/>
                <w:kern w:val="0"/>
                <w:sz w:val="24"/>
                <w:szCs w:val="24"/>
              </w:rPr>
              <w:t>工作造成不良影响的行为或事件</w:t>
            </w:r>
            <w:r>
              <w:rPr>
                <w:rFonts w:ascii="仿宋_GB2312" w:eastAsia="仿宋_GB2312" w:hAnsi="宋体" w:cs="宋体" w:hint="eastAsia"/>
                <w:kern w:val="0"/>
                <w:sz w:val="24"/>
                <w:szCs w:val="24"/>
              </w:rPr>
              <w:t>，视情节及造成的影响给予相应的认定。</w:t>
            </w:r>
          </w:p>
        </w:tc>
        <w:tc>
          <w:tcPr>
            <w:tcW w:w="1193" w:type="dxa"/>
            <w:shd w:val="clear" w:color="auto" w:fill="auto"/>
            <w:vAlign w:val="center"/>
          </w:tcPr>
          <w:p w:rsidR="007854E1" w:rsidRDefault="007854E1" w:rsidP="007069AA">
            <w:pPr>
              <w:widowControl/>
              <w:jc w:val="center"/>
              <w:rPr>
                <w:rFonts w:ascii="仿宋_GB2312" w:eastAsia="仿宋_GB2312" w:hAnsi="宋体" w:cs="宋体"/>
                <w:b/>
                <w:bCs/>
                <w:kern w:val="0"/>
                <w:sz w:val="24"/>
                <w:szCs w:val="24"/>
              </w:rPr>
            </w:pPr>
            <w:r>
              <w:rPr>
                <w:rFonts w:ascii="仿宋_GB2312" w:eastAsia="仿宋_GB2312" w:hAnsi="宋体" w:cs="宋体" w:hint="eastAsia"/>
                <w:kern w:val="0"/>
                <w:sz w:val="24"/>
                <w:szCs w:val="24"/>
              </w:rPr>
              <w:t>重大/较大/一般/差错</w:t>
            </w:r>
          </w:p>
        </w:tc>
      </w:tr>
    </w:tbl>
    <w:p w:rsidR="00A07308" w:rsidRPr="007854E1" w:rsidRDefault="00A07308" w:rsidP="001376E7">
      <w:pPr>
        <w:widowControl/>
      </w:pPr>
    </w:p>
    <w:sectPr w:rsidR="00A07308" w:rsidRPr="007854E1" w:rsidSect="001376E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94" w:rsidRDefault="00990894" w:rsidP="001376E7">
      <w:r>
        <w:separator/>
      </w:r>
    </w:p>
  </w:endnote>
  <w:endnote w:type="continuationSeparator" w:id="0">
    <w:p w:rsidR="00990894" w:rsidRDefault="00990894" w:rsidP="0013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94" w:rsidRDefault="00990894" w:rsidP="001376E7">
      <w:r>
        <w:separator/>
      </w:r>
    </w:p>
  </w:footnote>
  <w:footnote w:type="continuationSeparator" w:id="0">
    <w:p w:rsidR="00990894" w:rsidRDefault="00990894" w:rsidP="0013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E1"/>
    <w:rsid w:val="001376E7"/>
    <w:rsid w:val="007854E1"/>
    <w:rsid w:val="00990894"/>
    <w:rsid w:val="00A07308"/>
    <w:rsid w:val="00D94682"/>
    <w:rsid w:val="00F7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3142BE-8A16-49F1-9123-599F2CC5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1">
    <w:name w:val="fontstyle31"/>
    <w:basedOn w:val="a0"/>
    <w:qFormat/>
    <w:rsid w:val="007854E1"/>
    <w:rPr>
      <w:rFonts w:ascii="仿宋_GB2312" w:eastAsia="仿宋_GB2312" w:hint="eastAsia"/>
      <w:color w:val="000000"/>
      <w:sz w:val="32"/>
      <w:szCs w:val="32"/>
    </w:rPr>
  </w:style>
  <w:style w:type="paragraph" w:styleId="a3">
    <w:name w:val="header"/>
    <w:basedOn w:val="a"/>
    <w:link w:val="a4"/>
    <w:uiPriority w:val="99"/>
    <w:unhideWhenUsed/>
    <w:rsid w:val="001376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76E7"/>
    <w:rPr>
      <w:sz w:val="18"/>
      <w:szCs w:val="18"/>
    </w:rPr>
  </w:style>
  <w:style w:type="paragraph" w:styleId="a5">
    <w:name w:val="footer"/>
    <w:basedOn w:val="a"/>
    <w:link w:val="a6"/>
    <w:uiPriority w:val="99"/>
    <w:unhideWhenUsed/>
    <w:rsid w:val="001376E7"/>
    <w:pPr>
      <w:tabs>
        <w:tab w:val="center" w:pos="4153"/>
        <w:tab w:val="right" w:pos="8306"/>
      </w:tabs>
      <w:snapToGrid w:val="0"/>
      <w:jc w:val="left"/>
    </w:pPr>
    <w:rPr>
      <w:sz w:val="18"/>
      <w:szCs w:val="18"/>
    </w:rPr>
  </w:style>
  <w:style w:type="character" w:customStyle="1" w:styleId="a6">
    <w:name w:val="页脚 字符"/>
    <w:basedOn w:val="a0"/>
    <w:link w:val="a5"/>
    <w:uiPriority w:val="99"/>
    <w:rsid w:val="001376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2303</Characters>
  <Application>Microsoft Office Word</Application>
  <DocSecurity>0</DocSecurity>
  <Lines>19</Lines>
  <Paragraphs>5</Paragraphs>
  <ScaleCrop>false</ScaleCrop>
  <Company>AHJZU</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Mingchuan Ge</dc:creator>
  <cp:keywords/>
  <dc:description/>
  <cp:lastModifiedBy>Mingchuan Ge</cp:lastModifiedBy>
  <cp:revision>3</cp:revision>
  <dcterms:created xsi:type="dcterms:W3CDTF">2022-11-28T11:25:00Z</dcterms:created>
  <dcterms:modified xsi:type="dcterms:W3CDTF">2022-11-28T11:30:00Z</dcterms:modified>
</cp:coreProperties>
</file>