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9604C">
      <w:pPr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附件2：</w:t>
      </w:r>
    </w:p>
    <w:p w14:paraId="51854FFA">
      <w:pPr>
        <w:jc w:val="center"/>
        <w:rPr>
          <w:rFonts w:ascii="宋体" w:hAnsi="宋体"/>
          <w:b/>
          <w:bCs/>
          <w:sz w:val="36"/>
          <w:szCs w:val="40"/>
        </w:rPr>
      </w:pPr>
      <w:r>
        <w:rPr>
          <w:rFonts w:hint="eastAsia" w:ascii="宋体" w:hAnsi="宋体"/>
          <w:b/>
          <w:bCs/>
          <w:sz w:val="36"/>
          <w:szCs w:val="40"/>
        </w:rPr>
        <w:t>教学单位期中教学检查总结表</w:t>
      </w:r>
    </w:p>
    <w:p w14:paraId="482E3A90">
      <w:pPr>
        <w:rPr>
          <w:rFonts w:hint="eastAsia"/>
        </w:rPr>
      </w:pPr>
    </w:p>
    <w:p w14:paraId="5B15C782">
      <w:pPr>
        <w:rPr>
          <w:rFonts w:hint="eastAsia" w:ascii="仿宋_GB2312" w:hAnsi="方正仿宋_GBK" w:eastAsia="仿宋_GB2312" w:cs="方正仿宋_GBK"/>
          <w:bCs/>
          <w:sz w:val="24"/>
        </w:rPr>
      </w:pPr>
      <w:r>
        <w:rPr>
          <w:rFonts w:hint="eastAsia" w:ascii="仿宋_GB2312" w:hAnsi="方正仿宋_GBK" w:eastAsia="仿宋_GB2312" w:cs="方正仿宋_GBK"/>
          <w:b/>
          <w:bCs/>
          <w:sz w:val="24"/>
        </w:rPr>
        <w:t>教学单位</w:t>
      </w:r>
      <w:r>
        <w:rPr>
          <w:rFonts w:hint="eastAsia" w:ascii="仿宋_GB2312" w:hAnsi="方正仿宋_GBK" w:eastAsia="仿宋_GB2312" w:cs="方正仿宋_GBK"/>
          <w:bCs/>
          <w:sz w:val="24"/>
        </w:rPr>
        <w:t>:</w:t>
      </w:r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                </w:t>
      </w:r>
      <w:r>
        <w:rPr>
          <w:rFonts w:hint="eastAsia" w:ascii="仿宋_GB2312" w:hAnsi="方正仿宋_GBK" w:eastAsia="仿宋_GB2312" w:cs="方正仿宋_GBK"/>
          <w:bCs/>
          <w:sz w:val="24"/>
        </w:rPr>
        <w:t xml:space="preserve">（盖章）  </w:t>
      </w:r>
      <w:r>
        <w:rPr>
          <w:rFonts w:hint="eastAsia" w:ascii="仿宋_GB2312" w:hAnsi="方正仿宋_GBK" w:eastAsia="仿宋_GB2312" w:cs="方正仿宋_GBK"/>
          <w:b/>
          <w:bCs/>
          <w:sz w:val="24"/>
        </w:rPr>
        <w:t>分管教学副院长</w:t>
      </w:r>
      <w:r>
        <w:rPr>
          <w:rFonts w:hint="eastAsia" w:ascii="仿宋_GB2312" w:hAnsi="方正仿宋_GBK" w:eastAsia="仿宋_GB2312" w:cs="方正仿宋_GBK"/>
          <w:bCs/>
          <w:sz w:val="24"/>
        </w:rPr>
        <w:t>:</w:t>
      </w:r>
      <w:r>
        <w:rPr>
          <w:rFonts w:hint="eastAsia" w:ascii="仿宋_GB2312" w:hAnsi="方正仿宋_GBK" w:eastAsia="仿宋_GB2312" w:cs="方正仿宋_GBK"/>
          <w:bCs/>
          <w:sz w:val="24"/>
          <w:u w:val="single"/>
        </w:rPr>
        <w:t xml:space="preserve">            </w:t>
      </w:r>
      <w:r>
        <w:rPr>
          <w:rFonts w:hint="eastAsia" w:ascii="仿宋_GB2312" w:hAnsi="方正仿宋_GBK" w:eastAsia="仿宋_GB2312" w:cs="方正仿宋_GBK"/>
          <w:bCs/>
          <w:sz w:val="24"/>
        </w:rPr>
        <w:t>（签字）</w:t>
      </w:r>
    </w:p>
    <w:p w14:paraId="604858BD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</w:rPr>
        <w:t>一、期中教学检查工作概况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 w14:paraId="0E4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758" w:type="dxa"/>
            <w:noWrap w:val="0"/>
            <w:vAlign w:val="center"/>
          </w:tcPr>
          <w:p w14:paraId="0D1E5134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本学期以来，学院党政领导听课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门次；学院二级督导听课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门次；同行教师听课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门次。</w:t>
            </w:r>
          </w:p>
        </w:tc>
      </w:tr>
      <w:tr w14:paraId="2750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58" w:type="dxa"/>
            <w:noWrap w:val="0"/>
            <w:vAlign w:val="center"/>
          </w:tcPr>
          <w:p w14:paraId="54B678F1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本学期以来，召开本科教学工作专题会议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次。</w:t>
            </w:r>
          </w:p>
        </w:tc>
      </w:tr>
      <w:tr w14:paraId="00ED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8" w:type="dxa"/>
            <w:noWrap w:val="0"/>
            <w:vAlign w:val="center"/>
          </w:tcPr>
          <w:p w14:paraId="3C2E159D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left="440" w:hanging="440" w:hangingChars="20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3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教学单位领导班子成员参加教师座谈会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人次；参加学生座谈会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人次。</w:t>
            </w:r>
          </w:p>
        </w:tc>
      </w:tr>
    </w:tbl>
    <w:p w14:paraId="27A089F1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</w:rPr>
        <w:t>二、教学状态数据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6016"/>
        <w:gridCol w:w="1648"/>
      </w:tblGrid>
      <w:tr w14:paraId="042E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57" w:type="dxa"/>
            <w:noWrap w:val="0"/>
            <w:vAlign w:val="center"/>
          </w:tcPr>
          <w:p w14:paraId="69B3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center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基本数据</w:t>
            </w:r>
          </w:p>
        </w:tc>
        <w:tc>
          <w:tcPr>
            <w:tcW w:w="7664" w:type="dxa"/>
            <w:gridSpan w:val="2"/>
            <w:noWrap w:val="0"/>
            <w:vAlign w:val="center"/>
          </w:tcPr>
          <w:p w14:paraId="6AEBE03A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本学期在岗教师数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人，承担本科教学任务教师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人，新进教师（未定级）授课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人。</w:t>
            </w:r>
          </w:p>
          <w:p w14:paraId="04B40D8B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本学期开设理论课程数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门，其中双语教学课程数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门。</w:t>
            </w:r>
          </w:p>
        </w:tc>
      </w:tr>
      <w:tr w14:paraId="0A77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57" w:type="dxa"/>
            <w:noWrap w:val="0"/>
            <w:vAlign w:val="center"/>
          </w:tcPr>
          <w:p w14:paraId="2D04664E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教学差错和事故</w:t>
            </w:r>
          </w:p>
        </w:tc>
        <w:tc>
          <w:tcPr>
            <w:tcW w:w="7664" w:type="dxa"/>
            <w:gridSpan w:val="2"/>
            <w:noWrap w:val="0"/>
            <w:vAlign w:val="center"/>
          </w:tcPr>
          <w:p w14:paraId="70E6DA36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本学期以来共发生教学差错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人次，教学事故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人次。</w:t>
            </w:r>
          </w:p>
        </w:tc>
      </w:tr>
      <w:tr w14:paraId="46FE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57" w:type="dxa"/>
            <w:vMerge w:val="restart"/>
            <w:noWrap w:val="0"/>
            <w:vAlign w:val="center"/>
          </w:tcPr>
          <w:p w14:paraId="3EA6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学风考风</w:t>
            </w:r>
          </w:p>
        </w:tc>
        <w:tc>
          <w:tcPr>
            <w:tcW w:w="6016" w:type="dxa"/>
            <w:noWrap w:val="0"/>
            <w:vAlign w:val="center"/>
          </w:tcPr>
          <w:p w14:paraId="6A65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学院听课抽查学生平均到课率（实到人数/应到人数*100%）</w:t>
            </w:r>
          </w:p>
        </w:tc>
        <w:tc>
          <w:tcPr>
            <w:tcW w:w="1648" w:type="dxa"/>
            <w:noWrap w:val="0"/>
            <w:vAlign w:val="center"/>
          </w:tcPr>
          <w:p w14:paraId="69283E5C">
            <w:pPr>
              <w:adjustRightInd w:val="0"/>
              <w:snapToGrid w:val="0"/>
              <w:rPr>
                <w:rFonts w:hint="eastAsia" w:ascii="仿宋_GB2312" w:hAnsi="方正仿宋_GBK" w:eastAsia="仿宋_GB2312" w:cs="方正仿宋_GBK"/>
                <w:b/>
                <w:color w:val="FF00FF"/>
                <w:sz w:val="22"/>
              </w:rPr>
            </w:pPr>
          </w:p>
        </w:tc>
      </w:tr>
      <w:tr w14:paraId="7E65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57" w:type="dxa"/>
            <w:vMerge w:val="continue"/>
            <w:noWrap w:val="0"/>
            <w:vAlign w:val="center"/>
          </w:tcPr>
          <w:p w14:paraId="65FA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b/>
                <w:sz w:val="22"/>
              </w:rPr>
            </w:pPr>
          </w:p>
        </w:tc>
        <w:tc>
          <w:tcPr>
            <w:tcW w:w="6016" w:type="dxa"/>
            <w:noWrap w:val="0"/>
            <w:vAlign w:val="center"/>
          </w:tcPr>
          <w:p w14:paraId="3CE4A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本学期以来考试违规违纪人次</w:t>
            </w:r>
          </w:p>
        </w:tc>
        <w:tc>
          <w:tcPr>
            <w:tcW w:w="1648" w:type="dxa"/>
            <w:noWrap w:val="0"/>
            <w:vAlign w:val="center"/>
          </w:tcPr>
          <w:p w14:paraId="0F040708">
            <w:pPr>
              <w:adjustRightInd w:val="0"/>
              <w:snapToGrid w:val="0"/>
              <w:rPr>
                <w:rFonts w:hint="eastAsia" w:ascii="仿宋_GB2312" w:hAnsi="方正仿宋_GBK" w:eastAsia="仿宋_GB2312" w:cs="方正仿宋_GBK"/>
                <w:b/>
                <w:color w:val="FF00FF"/>
                <w:sz w:val="22"/>
              </w:rPr>
            </w:pPr>
          </w:p>
        </w:tc>
      </w:tr>
    </w:tbl>
    <w:p w14:paraId="49423088">
      <w:pPr>
        <w:adjustRightInd w:val="0"/>
        <w:snapToGrid w:val="0"/>
        <w:spacing w:before="156" w:beforeLines="50" w:after="156" w:afterLines="50"/>
        <w:jc w:val="left"/>
        <w:rPr>
          <w:rFonts w:hint="eastAsia"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</w:rPr>
        <w:t>三、学业指导与帮扶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7664"/>
      </w:tblGrid>
      <w:tr w14:paraId="486A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57" w:type="dxa"/>
            <w:noWrap w:val="0"/>
            <w:vAlign w:val="center"/>
          </w:tcPr>
          <w:p w14:paraId="7987E8D4">
            <w:pPr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基本数据</w:t>
            </w:r>
          </w:p>
        </w:tc>
        <w:tc>
          <w:tcPr>
            <w:tcW w:w="7664" w:type="dxa"/>
            <w:noWrap w:val="0"/>
            <w:vAlign w:val="center"/>
          </w:tcPr>
          <w:p w14:paraId="19008693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bCs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本学期学业导师数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人，累计指导学生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</w:t>
            </w:r>
            <w:r>
              <w:rPr>
                <w:rFonts w:hint="eastAsia" w:ascii="仿宋_GB2312" w:hAnsi="方正仿宋_GBK" w:eastAsia="仿宋_GB2312" w:cs="方正仿宋_GBK"/>
                <w:sz w:val="22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次</w:t>
            </w:r>
            <w:r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  <w:t>；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学业导师</w:t>
            </w:r>
            <w:r>
              <w:rPr>
                <w:rFonts w:hint="eastAsia" w:ascii="仿宋_GB2312" w:hAnsi="方正仿宋_GBK" w:eastAsia="仿宋_GB2312" w:cs="方正仿宋_GBK"/>
                <w:bCs/>
                <w:sz w:val="22"/>
              </w:rPr>
              <w:t>人均指导人数达到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</w:t>
            </w:r>
            <w:r>
              <w:rPr>
                <w:rFonts w:hint="eastAsia" w:ascii="仿宋_GB2312" w:hAnsi="方正仿宋_GBK" w:eastAsia="仿宋_GB2312" w:cs="方正仿宋_GBK"/>
                <w:bCs/>
                <w:sz w:val="22"/>
              </w:rPr>
              <w:t>，生均指导次数达到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次。</w:t>
            </w:r>
          </w:p>
          <w:p w14:paraId="1C700993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  <w:highlight w:val="none"/>
              </w:rPr>
              <w:t>2</w:t>
            </w:r>
            <w:r>
              <w:rPr>
                <w:rFonts w:ascii="仿宋_GB2312" w:hAnsi="方正仿宋_GBK" w:eastAsia="仿宋_GB2312" w:cs="方正仿宋_GBK"/>
                <w:color w:val="auto"/>
                <w:sz w:val="22"/>
                <w:highlight w:val="none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  <w:highlight w:val="none"/>
                <w:lang w:val="en-US" w:eastAsia="zh-CN"/>
              </w:rPr>
              <w:t>本学期学院实施学业帮扶学生</w:t>
            </w: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</w:t>
            </w:r>
            <w:r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  <w:t>。</w:t>
            </w:r>
          </w:p>
        </w:tc>
      </w:tr>
      <w:tr w14:paraId="692B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57" w:type="dxa"/>
            <w:noWrap w:val="0"/>
            <w:vAlign w:val="center"/>
          </w:tcPr>
          <w:p w14:paraId="746FC125">
            <w:pPr>
              <w:adjustRightInd w:val="0"/>
              <w:snapToGrid w:val="0"/>
              <w:jc w:val="center"/>
              <w:rPr>
                <w:rFonts w:hint="default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学业指导和帮扶工作措施及成效</w:t>
            </w:r>
          </w:p>
        </w:tc>
        <w:tc>
          <w:tcPr>
            <w:tcW w:w="7664" w:type="dxa"/>
            <w:noWrap w:val="0"/>
            <w:vAlign w:val="center"/>
          </w:tcPr>
          <w:p w14:paraId="4BF3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一、帮扶措施</w:t>
            </w:r>
          </w:p>
          <w:p w14:paraId="24190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1.</w:t>
            </w:r>
          </w:p>
          <w:p w14:paraId="636C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2.</w:t>
            </w:r>
          </w:p>
          <w:p w14:paraId="20DC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二、工作成效</w:t>
            </w:r>
          </w:p>
          <w:p w14:paraId="32AF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1.</w:t>
            </w:r>
          </w:p>
          <w:p w14:paraId="7AB3E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2.</w:t>
            </w:r>
          </w:p>
          <w:p w14:paraId="67BC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方正仿宋_GBK" w:eastAsia="仿宋_GB2312" w:cs="方正仿宋_GBK"/>
                <w:sz w:val="22"/>
                <w:lang w:val="en-US"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……</w:t>
            </w:r>
          </w:p>
        </w:tc>
      </w:tr>
    </w:tbl>
    <w:p w14:paraId="3AB8DB56">
      <w:pPr>
        <w:adjustRightInd w:val="0"/>
        <w:snapToGrid w:val="0"/>
        <w:spacing w:before="156" w:beforeLines="50" w:after="156" w:afterLines="50"/>
        <w:jc w:val="left"/>
        <w:rPr>
          <w:rFonts w:ascii="黑体" w:hAnsi="黑体" w:eastAsia="黑体" w:cs="方正仿宋_GBK"/>
          <w:color w:val="000000"/>
          <w:sz w:val="24"/>
        </w:rPr>
      </w:pPr>
      <w:r>
        <w:rPr>
          <w:rFonts w:hint="eastAsia" w:ascii="黑体" w:hAnsi="黑体" w:eastAsia="黑体" w:cs="方正仿宋_GBK"/>
          <w:color w:val="000000"/>
          <w:sz w:val="24"/>
        </w:rPr>
        <w:t>四、学科竞赛组织及实践教学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713"/>
      </w:tblGrid>
      <w:tr w14:paraId="4F40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108" w:type="dxa"/>
            <w:noWrap w:val="0"/>
            <w:vAlign w:val="center"/>
          </w:tcPr>
          <w:p w14:paraId="5B46EFA9">
            <w:pPr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学科竞赛组织情况及成果</w:t>
            </w:r>
          </w:p>
        </w:tc>
        <w:tc>
          <w:tcPr>
            <w:tcW w:w="7713" w:type="dxa"/>
            <w:noWrap w:val="0"/>
            <w:vAlign w:val="center"/>
          </w:tcPr>
          <w:p w14:paraId="2654A85A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（一）组织开展情况</w:t>
            </w:r>
          </w:p>
          <w:p w14:paraId="797D9B73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705FB6E6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18F077D2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（二）学科竞赛成果</w:t>
            </w:r>
          </w:p>
          <w:p w14:paraId="232EC531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ascii="仿宋_GB2312" w:hAnsi="方正仿宋_GBK" w:eastAsia="仿宋_GB2312" w:cs="方正仿宋_GBK"/>
                <w:sz w:val="22"/>
              </w:rPr>
              <w:t>1.</w:t>
            </w:r>
          </w:p>
          <w:p w14:paraId="3449B8E7">
            <w:pPr>
              <w:keepNext w:val="0"/>
              <w:keepLines w:val="0"/>
              <w:pageBreakBefore w:val="0"/>
              <w:widowControl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</w:tc>
      </w:tr>
      <w:tr w14:paraId="56FB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08" w:type="dxa"/>
            <w:noWrap w:val="0"/>
            <w:vAlign w:val="center"/>
          </w:tcPr>
          <w:p w14:paraId="53F3987B">
            <w:pPr>
              <w:adjustRightInd w:val="0"/>
              <w:snapToGrid w:val="0"/>
              <w:jc w:val="center"/>
              <w:rPr>
                <w:rFonts w:hint="eastAsia" w:ascii="仿宋_GB2312" w:hAnsi="方正仿宋_GBK" w:eastAsia="仿宋_GB2312" w:cs="方正仿宋_GBK"/>
                <w:color w:val="000000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sz w:val="22"/>
              </w:rPr>
              <w:t>实践教学自查情况</w:t>
            </w:r>
          </w:p>
        </w:tc>
        <w:tc>
          <w:tcPr>
            <w:tcW w:w="7713" w:type="dxa"/>
            <w:noWrap w:val="0"/>
            <w:vAlign w:val="center"/>
          </w:tcPr>
          <w:p w14:paraId="70A6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本学期共开设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门实验课程，共计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个实验项目，实验开出率为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%；含综合性、设计研究性实验的课程占所有实验课程的百分比为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%</w:t>
            </w:r>
            <w:r>
              <w:rPr>
                <w:rFonts w:hint="eastAsia" w:ascii="仿宋_GB2312" w:hAnsi="方正仿宋_GBK" w:eastAsia="仿宋_GB2312" w:cs="方正仿宋_GBK"/>
                <w:sz w:val="22"/>
                <w:lang w:eastAsia="zh-CN"/>
              </w:rPr>
              <w:t>；</w:t>
            </w:r>
          </w:p>
          <w:p w14:paraId="072F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新开实验项目数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个，其中安全风险评估等级为一级的实验项目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个，二级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ascii="仿宋_GB2312" w:hAnsi="方正仿宋_GBK" w:eastAsia="仿宋_GB2312" w:cs="方正仿宋_GBK"/>
                <w:sz w:val="22"/>
                <w:u w:val="single"/>
              </w:rPr>
              <w:t xml:space="preserve">  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个，三级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个。</w:t>
            </w:r>
          </w:p>
          <w:p w14:paraId="44F4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2.本学期计划开设实习课程数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门，实际已落实课程数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门。</w:t>
            </w:r>
          </w:p>
          <w:p w14:paraId="027A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截至第1</w:t>
            </w:r>
            <w:r>
              <w:rPr>
                <w:rFonts w:hint="eastAsia" w:ascii="仿宋_GB2312" w:hAnsi="方正仿宋_GBK" w:eastAsia="仿宋_GB2312" w:cs="方正仿宋_GBK"/>
                <w:sz w:val="22"/>
                <w:lang w:val="en-US" w:eastAsia="zh-CN"/>
              </w:rPr>
              <w:t>0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周，实际参加实习学生</w:t>
            </w:r>
            <w:r>
              <w:rPr>
                <w:rFonts w:hint="eastAsia" w:ascii="仿宋_GB2312" w:hAnsi="方正仿宋_GBK" w:eastAsia="仿宋_GB2312" w:cs="方正仿宋_GBK"/>
                <w:sz w:val="22"/>
                <w:u w:val="single"/>
              </w:rPr>
              <w:t xml:space="preserve">      </w:t>
            </w:r>
            <w:r>
              <w:rPr>
                <w:rFonts w:hint="eastAsia" w:ascii="仿宋_GB2312" w:hAnsi="方正仿宋_GBK" w:eastAsia="仿宋_GB2312" w:cs="方正仿宋_GBK"/>
                <w:sz w:val="22"/>
              </w:rPr>
              <w:t>人次。</w:t>
            </w:r>
          </w:p>
        </w:tc>
      </w:tr>
    </w:tbl>
    <w:p w14:paraId="025D04DE">
      <w:pPr>
        <w:adjustRightInd w:val="0"/>
        <w:snapToGrid w:val="0"/>
        <w:spacing w:before="156" w:beforeLines="50" w:after="156" w:afterLines="50"/>
        <w:jc w:val="left"/>
        <w:rPr>
          <w:rFonts w:ascii="黑体" w:hAnsi="黑体" w:eastAsia="黑体" w:cs="方正仿宋_GBK"/>
          <w:sz w:val="24"/>
        </w:rPr>
      </w:pPr>
      <w:r>
        <w:rPr>
          <w:rFonts w:hint="eastAsia" w:ascii="黑体" w:hAnsi="黑体" w:eastAsia="黑体" w:cs="方正仿宋_GBK"/>
          <w:sz w:val="24"/>
          <w:lang w:val="en-US" w:eastAsia="zh-CN"/>
        </w:rPr>
        <w:t>五</w:t>
      </w:r>
      <w:r>
        <w:rPr>
          <w:rFonts w:hint="eastAsia" w:ascii="黑体" w:hAnsi="黑体" w:eastAsia="黑体" w:cs="方正仿宋_GBK"/>
          <w:sz w:val="24"/>
        </w:rPr>
        <w:t>、存在问题及整改措施</w:t>
      </w: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1"/>
      </w:tblGrid>
      <w:tr w14:paraId="2F53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8821" w:type="dxa"/>
            <w:noWrap w:val="0"/>
            <w:vAlign w:val="top"/>
          </w:tcPr>
          <w:p w14:paraId="4520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（一）存在问题</w:t>
            </w:r>
          </w:p>
          <w:p w14:paraId="059F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2B06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ascii="仿宋_GB2312" w:hAnsi="方正仿宋_GBK" w:eastAsia="仿宋_GB2312" w:cs="方正仿宋_GBK"/>
                <w:sz w:val="22"/>
              </w:rPr>
              <w:t>2.</w:t>
            </w:r>
          </w:p>
          <w:p w14:paraId="5682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color w:val="auto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color w:val="auto"/>
                <w:sz w:val="22"/>
              </w:rPr>
              <w:t>3.</w:t>
            </w:r>
            <w:r>
              <w:rPr>
                <w:rFonts w:ascii="仿宋_GB2312" w:hAnsi="方正仿宋_GBK" w:eastAsia="仿宋_GB2312" w:cs="方正仿宋_GBK"/>
                <w:color w:val="auto"/>
                <w:sz w:val="22"/>
              </w:rPr>
              <w:t>实验教学过程自查情</w:t>
            </w:r>
            <w:bookmarkStart w:id="0" w:name="_GoBack"/>
            <w:bookmarkEnd w:id="0"/>
            <w:r>
              <w:rPr>
                <w:rFonts w:ascii="仿宋_GB2312" w:hAnsi="方正仿宋_GBK" w:eastAsia="仿宋_GB2312" w:cs="方正仿宋_GBK"/>
                <w:color w:val="auto"/>
                <w:sz w:val="22"/>
              </w:rPr>
              <w:t>况总结：包含教师指导情况、学生上课情况、师生到课率（结合《实验教学过程自查记录表》内容）。</w:t>
            </w:r>
          </w:p>
          <w:p w14:paraId="4192D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仿宋_GB2312" w:hAnsi="方正仿宋_GBK" w:eastAsia="仿宋_GB2312" w:cs="方正仿宋_GBK"/>
                <w:color w:val="auto"/>
                <w:sz w:val="22"/>
              </w:rPr>
            </w:pPr>
            <w:r>
              <w:rPr>
                <w:rFonts w:ascii="仿宋_GB2312" w:hAnsi="方正仿宋_GBK" w:eastAsia="仿宋_GB2312" w:cs="方正仿宋_GBK"/>
                <w:color w:val="auto"/>
                <w:sz w:val="22"/>
              </w:rPr>
              <w:t>实验教学资料自查情况总结：包含教学文件是否齐备、实验报告批阅情况（结合《实验教学资料自查评分表》内容）。</w:t>
            </w:r>
          </w:p>
          <w:p w14:paraId="69F2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b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b/>
                <w:sz w:val="22"/>
              </w:rPr>
              <w:t>（二）整改措施</w:t>
            </w:r>
          </w:p>
          <w:p w14:paraId="0F04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hint="eastAsia" w:ascii="仿宋_GB2312" w:hAnsi="方正仿宋_GBK" w:eastAsia="仿宋_GB2312" w:cs="方正仿宋_GBK"/>
                <w:sz w:val="22"/>
              </w:rPr>
              <w:t>1</w:t>
            </w:r>
            <w:r>
              <w:rPr>
                <w:rFonts w:ascii="仿宋_GB2312" w:hAnsi="方正仿宋_GBK" w:eastAsia="仿宋_GB2312" w:cs="方正仿宋_GBK"/>
                <w:sz w:val="22"/>
              </w:rPr>
              <w:t>.</w:t>
            </w:r>
          </w:p>
          <w:p w14:paraId="2468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ascii="仿宋_GB2312" w:hAnsi="方正仿宋_GBK" w:eastAsia="仿宋_GB2312" w:cs="方正仿宋_GBK"/>
                <w:sz w:val="22"/>
              </w:rPr>
            </w:pPr>
            <w:r>
              <w:rPr>
                <w:rFonts w:ascii="仿宋_GB2312" w:hAnsi="方正仿宋_GBK" w:eastAsia="仿宋_GB2312" w:cs="方正仿宋_GBK"/>
                <w:sz w:val="22"/>
              </w:rPr>
              <w:t>2.</w:t>
            </w:r>
          </w:p>
          <w:p w14:paraId="70EA1C28">
            <w:pPr>
              <w:rPr>
                <w:rFonts w:hint="eastAsia" w:ascii="仿宋_GB2312" w:hAnsi="方正仿宋_GBK" w:eastAsia="仿宋_GB2312" w:cs="方正仿宋_GBK"/>
                <w:sz w:val="22"/>
              </w:rPr>
            </w:pPr>
          </w:p>
        </w:tc>
      </w:tr>
    </w:tbl>
    <w:p w14:paraId="588E20FF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</w:rPr>
        <w:t>注：</w:t>
      </w:r>
      <w:r>
        <w:rPr>
          <w:rFonts w:hint="eastAsia" w:ascii="仿宋_GB2312" w:eastAsia="仿宋_GB2312"/>
        </w:rPr>
        <w:t>以上数据统计范围为本学期第1-1</w:t>
      </w:r>
      <w:r>
        <w:rPr>
          <w:rFonts w:hint="eastAsia" w:ascii="仿宋_GB2312" w:eastAsia="仿宋_GB2312"/>
          <w:lang w:val="en-US" w:eastAsia="zh-CN"/>
        </w:rPr>
        <w:t>0</w:t>
      </w:r>
      <w:r>
        <w:rPr>
          <w:rFonts w:hint="eastAsia" w:ascii="仿宋_GB2312" w:eastAsia="仿宋_GB2312"/>
        </w:rPr>
        <w:t>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GEzMmQyZGU0YmMyNzRmMTgzNjJhNGFkNjEwZTkifQ=="/>
  </w:docVars>
  <w:rsids>
    <w:rsidRoot w:val="004F42C7"/>
    <w:rsid w:val="00010390"/>
    <w:rsid w:val="00076677"/>
    <w:rsid w:val="00093CAC"/>
    <w:rsid w:val="001A77CE"/>
    <w:rsid w:val="001B34FF"/>
    <w:rsid w:val="001B4C4B"/>
    <w:rsid w:val="001C793C"/>
    <w:rsid w:val="001F57A2"/>
    <w:rsid w:val="0022100E"/>
    <w:rsid w:val="00261BD3"/>
    <w:rsid w:val="00292BF7"/>
    <w:rsid w:val="0034799F"/>
    <w:rsid w:val="003514DF"/>
    <w:rsid w:val="003804D1"/>
    <w:rsid w:val="00382B75"/>
    <w:rsid w:val="003A4817"/>
    <w:rsid w:val="0043523C"/>
    <w:rsid w:val="004F42C7"/>
    <w:rsid w:val="0053759B"/>
    <w:rsid w:val="005B2AAE"/>
    <w:rsid w:val="00625667"/>
    <w:rsid w:val="006939E6"/>
    <w:rsid w:val="006A4A69"/>
    <w:rsid w:val="00702588"/>
    <w:rsid w:val="0074603C"/>
    <w:rsid w:val="007C1CDE"/>
    <w:rsid w:val="007E152A"/>
    <w:rsid w:val="007F498D"/>
    <w:rsid w:val="00877EA2"/>
    <w:rsid w:val="008A7918"/>
    <w:rsid w:val="008E458D"/>
    <w:rsid w:val="008E7F86"/>
    <w:rsid w:val="009001CE"/>
    <w:rsid w:val="00916C3D"/>
    <w:rsid w:val="009630D8"/>
    <w:rsid w:val="009669A7"/>
    <w:rsid w:val="009A75FA"/>
    <w:rsid w:val="009E286B"/>
    <w:rsid w:val="00A57612"/>
    <w:rsid w:val="00A76996"/>
    <w:rsid w:val="00B27A88"/>
    <w:rsid w:val="00B933A8"/>
    <w:rsid w:val="00B9650D"/>
    <w:rsid w:val="00BB2CFA"/>
    <w:rsid w:val="00BE2A11"/>
    <w:rsid w:val="00C056A4"/>
    <w:rsid w:val="00C06CD5"/>
    <w:rsid w:val="00D32108"/>
    <w:rsid w:val="00D33AA0"/>
    <w:rsid w:val="00D433F5"/>
    <w:rsid w:val="00D47EB4"/>
    <w:rsid w:val="00D87E9E"/>
    <w:rsid w:val="00E672F9"/>
    <w:rsid w:val="00E82899"/>
    <w:rsid w:val="00EA7293"/>
    <w:rsid w:val="00EC15EB"/>
    <w:rsid w:val="00F117F9"/>
    <w:rsid w:val="00FA04CE"/>
    <w:rsid w:val="0132717D"/>
    <w:rsid w:val="0451553C"/>
    <w:rsid w:val="075A7AEE"/>
    <w:rsid w:val="09485B17"/>
    <w:rsid w:val="0A5861A0"/>
    <w:rsid w:val="0FB87FDC"/>
    <w:rsid w:val="15EA6462"/>
    <w:rsid w:val="186E2522"/>
    <w:rsid w:val="1B825A7C"/>
    <w:rsid w:val="1D772D50"/>
    <w:rsid w:val="24C016C0"/>
    <w:rsid w:val="24E54A43"/>
    <w:rsid w:val="26E25409"/>
    <w:rsid w:val="28DE5842"/>
    <w:rsid w:val="41A27AEC"/>
    <w:rsid w:val="426F6290"/>
    <w:rsid w:val="4ECE0172"/>
    <w:rsid w:val="513412D9"/>
    <w:rsid w:val="5D3C54E4"/>
    <w:rsid w:val="688E7E76"/>
    <w:rsid w:val="706D225E"/>
    <w:rsid w:val="76A86066"/>
    <w:rsid w:val="778B45A3"/>
    <w:rsid w:val="7F141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3</Pages>
  <Words>731</Words>
  <Characters>759</Characters>
  <Lines>7</Lines>
  <Paragraphs>2</Paragraphs>
  <TotalTime>49</TotalTime>
  <ScaleCrop>false</ScaleCrop>
  <LinksUpToDate>false</LinksUpToDate>
  <CharactersWithSpaces>946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2019-11-20T03:36:00Z</dcterms:created>
  <dc:creator>hp</dc:creator>
  <cp:lastModifiedBy>aceg20</cp:lastModifiedBy>
  <cp:lastPrinted>2023-11-10T02:53:00Z</cp:lastPrinted>
  <dcterms:modified xsi:type="dcterms:W3CDTF">2025-10-28T06:30:03Z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F24C2F63B77A491193EBA92FC0B39E23_13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